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263" w:rsidRPr="004411C8" w:rsidRDefault="00AA6FB9" w:rsidP="002C726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4411C8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934688" w:rsidRPr="004411C8" w:rsidRDefault="00934688" w:rsidP="002C726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45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253"/>
        <w:gridCol w:w="1212"/>
        <w:gridCol w:w="1925"/>
        <w:gridCol w:w="4092"/>
      </w:tblGrid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 Área de Identificación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1.1 Órgano responsable: Junta Local Ejecutiva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1.2 Nombre del responsable y cargo:  Ing. J. Jesús Lule Ortega, Vocal Ejecutivo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1.3 Domicilio: C. Belisario Domínguez No. 102 Col. Plutarco Elías Calles, Villahermosa, Tabasco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1.4 Teléfono: 993 3 15 29 20 y 3 52 50 02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1.5 Correo electrónico: </w:t>
            </w:r>
            <w:hyperlink r:id="rId8" w:history="1">
              <w:r w:rsidRPr="004411C8">
                <w:rPr>
                  <w:rFonts w:ascii="Arial" w:hAnsi="Arial" w:cs="Arial"/>
                  <w:b/>
                  <w:bCs/>
                  <w:color w:val="0000FF" w:themeColor="hyperlink"/>
                  <w:sz w:val="20"/>
                  <w:szCs w:val="20"/>
                  <w:u w:val="single"/>
                  <w:lang w:val="es-MX" w:eastAsia="es-MX"/>
                </w:rPr>
                <w:t>jesus.lule@ife.org.mx</w:t>
              </w:r>
            </w:hyperlink>
          </w:p>
        </w:tc>
      </w:tr>
      <w:tr w:rsidR="00934688" w:rsidRPr="004411C8" w:rsidTr="004411C8">
        <w:trPr>
          <w:trHeight w:val="460"/>
        </w:trPr>
        <w:tc>
          <w:tcPr>
            <w:tcW w:w="144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2. Área de contexto y contenido</w:t>
            </w:r>
          </w:p>
        </w:tc>
      </w:tr>
      <w:tr w:rsidR="00934688" w:rsidRPr="004411C8" w:rsidTr="004411C8">
        <w:trPr>
          <w:trHeight w:val="460"/>
        </w:trPr>
        <w:tc>
          <w:tcPr>
            <w:tcW w:w="144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412E70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2.1 Archivo</w:t>
            </w:r>
            <w:r w:rsidR="00412E70"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Trámite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2.2 Área generadora: Vocalía Ejecutiva</w:t>
            </w:r>
            <w:r w:rsidR="00412E70"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Local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2.3 Fondo: Instituto Nacional Electoral</w:t>
            </w:r>
          </w:p>
        </w:tc>
      </w:tr>
      <w:tr w:rsidR="00934688" w:rsidRPr="004411C8" w:rsidTr="004411C8">
        <w:trPr>
          <w:trHeight w:val="255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934688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2.4 Sección: </w:t>
            </w:r>
            <w:r w:rsidR="00412E70" w:rsidRPr="004411C8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2, 10, 11, 13, 14, 15, 16 y 17</w:t>
            </w:r>
          </w:p>
        </w:tc>
      </w:tr>
      <w:tr w:rsidR="00934688" w:rsidRPr="004411C8" w:rsidTr="004411C8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688" w:rsidRPr="004411C8" w:rsidRDefault="00934688" w:rsidP="006B6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2.5 Serie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6B6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2.6 Descripción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6B6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2.7 Años Extremos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6B6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2.8 Volumen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934688" w:rsidP="006B6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2.9 Ubicación Física</w:t>
            </w:r>
          </w:p>
        </w:tc>
      </w:tr>
      <w:tr w:rsidR="00934688" w:rsidRPr="004411C8" w:rsidTr="004411C8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4688" w:rsidRPr="004411C8" w:rsidRDefault="00F64F6E" w:rsidP="00F64F6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2.16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Asuntos Jurídicos inconformidades y peticiones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2B56" w:rsidRPr="004411C8" w:rsidRDefault="00F64F6E" w:rsidP="00F64F6E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Solicitudes de la Dirección Jurídica sobre información de hechos en el PEF 2011-2012</w:t>
            </w:r>
          </w:p>
          <w:p w:rsidR="00934688" w:rsidRPr="004411C8" w:rsidRDefault="00F64F6E" w:rsidP="00F64F6E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Abandono de trabajo                                                     Auxiliar Jurídico JDE 04, Órgano garante y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juicio laboral ante TEPJF SXJLI-11/2015 cae Dto. 05 Eddar Raúl Márquez de la cruz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688" w:rsidRPr="004411C8" w:rsidRDefault="00F64F6E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688" w:rsidRPr="004411C8" w:rsidRDefault="00F64F6E" w:rsidP="002C757A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688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10.9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Quejas y denuncias de actividades públicas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Denuncia por infracción cometida por el c. José Alonso Pérez Jiménez, Asesor Jurídico de la Junta Local Ejecutiva.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10.3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Control y auditoría de actividades públicas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Auditoría DAODRI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10.15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Control y auditoría de actividades pública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Declaraciones patrimoniales de la C. Roció Damas de la Cruz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5F76F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11.15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Programas y proyectos en materia de evaluación de desempeño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Reuniones de trabajo Vocales Ejecutivos Locales y Distritales, circular y lista de asistencia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5F76F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11.18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 w:hanging="1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Sesión de Junta, sobre el funcionamiento e integración de Juntas Locales Ejecutivas y Distritales (meta 11), actividades relevantes y sobre el seguimiento de las sesiones Junta Local y Distritales.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5F76F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 xml:space="preserve">11.17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Evaluación de programas de acción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Cuestionarios sobre la evaluación cómputo Distrital  y de Circunscripción Proceso Electoral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366805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13.4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Partidos Políticos Nacionales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Acreditaciones y solicitudes de respuesta a Partidos Políticos, cambios en la integración del consejo políticos estatal y nombramientos del PVEM, actualización del domicilio de nueva alianza en Tabasco,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nforme destrucción documentación del partido de la revolución democrática,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notificación de la ubicación del domicilio partido humanista, varios partido humanista,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solicitud de debate dto. 04 Partido Encuentro Social, Partido del Trabajo manifestaciones instalaciones JLE  Morena y actualización del domicilio de Encuentro Social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2014- 2015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13.8 Registro de integrantes y representantes ante los órganos del instituto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Acreditación Partido Encuentro 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Social P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residente y 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ecretario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13.16 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P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rogramas y proyecto en materia de prerrogativas y financiamiento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6B6D0B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olicitud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PRD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 monitoreo del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CEVEM y plan de reciclaje del P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artido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cción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>acional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366805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13.17 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R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adio y televisión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6B6D0B" w:rsidP="00F64F6E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F64F6E" w:rsidRPr="004411C8">
              <w:rPr>
                <w:rFonts w:ascii="Arial" w:hAnsi="Arial" w:cs="Arial"/>
                <w:sz w:val="20"/>
                <w:szCs w:val="20"/>
                <w:lang w:eastAsia="es-MX"/>
              </w:rPr>
              <w:t>cuses de los oficios que se entregaron las pautas y acuses  de los oficios y pautas enviados a las emisoras de radio y tv de la entidad por orden de transmisión, acuerdos entregados a diversas autoridades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104 expedientes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F64F6E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13.24 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D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isposiciones en materia de informes y fiscalización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F6E" w:rsidRPr="004411C8" w:rsidRDefault="00F64F6E" w:rsidP="00F64F6E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capacitación en materia de fiscalización a partidos políticos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4F6E" w:rsidRPr="004411C8" w:rsidRDefault="00F64F6E" w:rsidP="00F64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13.25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Programas y proyectos en materia de informes y fiscalización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Grupo presente y ahora Tabasco y dispositivos móviles GPS PEF 2014-2015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474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14.6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Credencial para votar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Convenio de apoyo y colaboración entre el INE y el Poder Ejecutivo del estado de Tabasco.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474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5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15.2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Proyectos y programas para el proceso electoral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Capacitación presencial en materia de cómputos Distritales y cumplimiento del acuerdo CG67/2015, medidas implementadas para garantizar que la ejecución de los bienes, servicios y recursos de los programas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 xml:space="preserve">sociales, no suspensión de clases en escuelas que sirvieron para ser utilizadas como casilla y circular INE/UNICOM/007/2015 programa de resultados preliminares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4740B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15.4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Consejo General (órgano permanente)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Acuerdos del Consejo General del INE para ser notificados por autoridades estatales y municipales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914876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15.5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Consejo Local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Facilidades a Consejeros Electorales en sus centros de trabajo para participar en el proceso electoral, comisiones del Consejo Local, proceso primera insaculación Proceso Electoral Federal, invitación a sesiones de Consejo  Local y horarios para las Distritales para la entrega de lista nominal definitiva con fotografía, solicitudes de copias certificadas PEF 2014-2015 diferentes instituciones y cuestionario, comunicación social Jornada Electoral.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914876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15.8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Elecciones locales y concurrentes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Presunta falta cometida por el vocal del RFE JDE 03 Lic. Guillermo Nicolás Mancilla Gutiérrez,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manuales funcionarios de casilla IEPCT no entregados Distrito 04, escritos de sociedad civil y organizaciones  IEPCT y solicitud de seguridad para el 07 de junio de 2015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6805" w:rsidRDefault="00366805" w:rsidP="00366805">
            <w:r w:rsidRPr="00914876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15.9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Campañas electorales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informe de consejo local sobre el acuerdo 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ine</w:t>
            </w:r>
            <w:proofErr w:type="spellEnd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/cg48/2015 campañas electorales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914876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15.18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Observadores electorales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Hilos de Plata AC, COMEDEC AC, Historiadores de Tabasco AC, Fraternidad Universitaria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914876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15.14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Ubicación de casillas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Recorridos a secciones electorales que integran cada uno de los distritos y problemática ubicación de casilla,  Ejido José María Pino Súarez 1a. y 2a. sección </w:t>
            </w:r>
          </w:p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15.15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Reunión de trabajo 1a. etapa de capacitación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 xml:space="preserve">15.21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Sistema ELEC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Llaves de acceso al Sistema                                      ELEC2015,  mediante USB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15.37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Custodia militar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Retiro de custodia militar Proceso Electoral Federal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15.38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Voto electrónico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Boleta electrónica  circular 0003 estadística y documentación electoral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16.2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Proyectos y programas en materia de desarrollo democrático, educación cívica y participación ciudadana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Promoción del voto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366805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16.9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Programa de participación ciudadana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Stand de la feria tabasco 2015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6805" w:rsidRDefault="00366805" w:rsidP="00366805">
            <w:r w:rsidRPr="00500AEC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16.11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Relaciones institucionales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F279D1" w:rsidP="00F279D1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onvenio de apoyo y colaboración entre el INE y el IEPCT proceso electoral 2014-2015,</w:t>
            </w:r>
            <w:r w:rsidR="006B6D0B" w:rsidRPr="00441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asistencia a event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os, dependencias de gobierno, R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elaciones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Institucionales SEP y U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niversidad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Juárez Autónoma de T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abasco diplomado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B" w:rsidRPr="004411C8" w:rsidRDefault="00F279D1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17.4 I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ncorporación de personal al servicio profesional electoral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B" w:rsidRPr="004411C8" w:rsidRDefault="00F279D1" w:rsidP="00F279D1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ficios de cambios de adscripción de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MSPE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sobre toma de protesta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B" w:rsidRPr="004411C8" w:rsidRDefault="006B6D0B" w:rsidP="00F279D1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17.5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egistro y control de presupuestos y plazas del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Servicio Profesional E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lectoral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B" w:rsidRPr="004411C8" w:rsidRDefault="00F279D1" w:rsidP="00F279D1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olicitud a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DESPEN encargado de despacho V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ocalía de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ELECT. D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istrito 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17.6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F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ormación continua y desarrollo del personal del servicio profesional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F279D1" w:rsidP="006B6D0B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cta administrativa aplicación de exámenes 2014 programa formación y desarrollo profesional y maestría en procesos e instituciones electorales  y formación continua y desarrollo profesional  visita del consejero presidente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366805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014-2015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F279D1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17.8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C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ontrol disciplinario del personal del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SPE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F279D1" w:rsidP="00F279D1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nvestigación de presuntas irregularidades de la distritación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, presunta falta cometida por el V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ocal de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l RFE 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J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de</w:t>
            </w:r>
            <w:proofErr w:type="spellEnd"/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03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Lic.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Guillermo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Nicolás M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ancilla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Gutiérrez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Mtro.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Jorge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astillo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Magallon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informes de la difusión de los mensajes subcampañas de la promoción ciudad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F279D1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 xml:space="preserve">17.9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E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valuación del desempeño de personal del servicio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F279D1" w:rsidP="006B6D0B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cta y lista de asistencia de la evaluación del programa de formación y desarrollo profesional y evaluación del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DESEMP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. 2014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MSPE Meta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ind. 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3 expediente</w:t>
            </w:r>
            <w:r w:rsidR="006303FB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17.10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I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ndicadores del desempeño de miembros del servicio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F279D1" w:rsidP="006B6D0B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I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ndicadores del desempeño de miembros del servicio 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 w:rsidR="00366805"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  <w:tr w:rsidR="006B6D0B" w:rsidRPr="004411C8" w:rsidTr="004411C8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17.15 </w:t>
            </w:r>
            <w:r w:rsidR="00F279D1" w:rsidRPr="004411C8">
              <w:rPr>
                <w:rFonts w:ascii="Arial" w:hAnsi="Arial" w:cs="Arial"/>
                <w:sz w:val="20"/>
                <w:szCs w:val="20"/>
                <w:lang w:eastAsia="es-MX"/>
              </w:rPr>
              <w:t>C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omité valorador de méritos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F279D1" w:rsidP="00F279D1">
            <w:pPr>
              <w:pStyle w:val="Prrafodelista"/>
              <w:ind w:left="0" w:hanging="1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Reconocimientos del Vocal Ejecutivo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L</w:t>
            </w:r>
            <w:r w:rsidR="006B6D0B" w:rsidRPr="004411C8">
              <w:rPr>
                <w:rFonts w:ascii="Arial" w:hAnsi="Arial" w:cs="Arial"/>
                <w:sz w:val="20"/>
                <w:szCs w:val="20"/>
                <w:lang w:eastAsia="es-MX"/>
              </w:rPr>
              <w:t>ocal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6D0B" w:rsidRPr="004411C8" w:rsidRDefault="00366805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D0B" w:rsidRPr="004411C8" w:rsidRDefault="006B6D0B" w:rsidP="006B6D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Anexo de la Vocalía Ejecutiva Local</w:t>
            </w:r>
          </w:p>
        </w:tc>
      </w:tr>
    </w:tbl>
    <w:p w:rsidR="004411C8" w:rsidRDefault="004411C8" w:rsidP="00934688">
      <w:pPr>
        <w:rPr>
          <w:rFonts w:ascii="Arial" w:hAnsi="Arial" w:cs="Arial"/>
          <w:sz w:val="20"/>
          <w:szCs w:val="20"/>
        </w:rPr>
      </w:pPr>
    </w:p>
    <w:p w:rsidR="004411C8" w:rsidRPr="004411C8" w:rsidRDefault="004411C8" w:rsidP="00934688">
      <w:pPr>
        <w:rPr>
          <w:rFonts w:ascii="Arial" w:hAnsi="Arial" w:cs="Arial"/>
          <w:sz w:val="20"/>
          <w:szCs w:val="20"/>
        </w:rPr>
      </w:pPr>
    </w:p>
    <w:tbl>
      <w:tblPr>
        <w:tblW w:w="212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6"/>
        <w:gridCol w:w="2816"/>
        <w:gridCol w:w="1916"/>
        <w:gridCol w:w="1616"/>
        <w:gridCol w:w="3596"/>
        <w:gridCol w:w="1216"/>
        <w:gridCol w:w="1216"/>
        <w:gridCol w:w="1216"/>
        <w:gridCol w:w="1896"/>
        <w:gridCol w:w="876"/>
        <w:gridCol w:w="1916"/>
        <w:gridCol w:w="1356"/>
      </w:tblGrid>
      <w:tr w:rsidR="00934688" w:rsidRPr="004411C8" w:rsidTr="004411C8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2C4" w:rsidRPr="004411C8" w:rsidRDefault="00C032C4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4688" w:rsidRPr="004411C8" w:rsidRDefault="00934688" w:rsidP="006B6D0B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6861F6" w:rsidRPr="004411C8" w:rsidRDefault="00C032C4" w:rsidP="006861F6">
      <w:pPr>
        <w:rPr>
          <w:rFonts w:ascii="Arial" w:hAnsi="Arial" w:cs="Arial"/>
          <w:b/>
          <w:sz w:val="20"/>
          <w:szCs w:val="20"/>
          <w:lang w:val="es-MX"/>
        </w:rPr>
      </w:pPr>
      <w:proofErr w:type="spellStart"/>
      <w:r w:rsidRPr="004411C8">
        <w:rPr>
          <w:rFonts w:ascii="Arial" w:hAnsi="Arial" w:cs="Arial"/>
          <w:b/>
          <w:sz w:val="20"/>
          <w:szCs w:val="20"/>
          <w:lang w:val="es-MX"/>
        </w:rPr>
        <w:t>A</w:t>
      </w:r>
      <w:r w:rsidR="006861F6" w:rsidRPr="004411C8">
        <w:rPr>
          <w:rFonts w:ascii="Arial" w:hAnsi="Arial" w:cs="Arial"/>
          <w:b/>
          <w:sz w:val="20"/>
          <w:szCs w:val="20"/>
          <w:lang w:val="es-MX"/>
        </w:rPr>
        <w:t>rea</w:t>
      </w:r>
      <w:proofErr w:type="spellEnd"/>
      <w:r w:rsidR="006861F6" w:rsidRPr="004411C8">
        <w:rPr>
          <w:rFonts w:ascii="Arial" w:hAnsi="Arial" w:cs="Arial"/>
          <w:b/>
          <w:sz w:val="20"/>
          <w:szCs w:val="20"/>
          <w:lang w:val="es-MX"/>
        </w:rPr>
        <w:t xml:space="preserve"> de identificación                                                                                                                  Fecha de elaboración: 03/11/2015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Junta Local Ejecutiva</w:t>
            </w:r>
          </w:p>
        </w:tc>
      </w:tr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Lic. Luis Arturo Carrillo Velasco, Vocal Secretario</w:t>
            </w:r>
          </w:p>
        </w:tc>
      </w:tr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Belisario Domínguez #102 col. Plutarco Elías calles Villahermosa, Tabasco. C.P. 86100</w:t>
            </w:r>
          </w:p>
        </w:tc>
      </w:tr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:3-15-29-15</w:t>
            </w:r>
          </w:p>
        </w:tc>
      </w:tr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="00366805" w:rsidRPr="00580DDE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luisarturo.carrillo@ine.mx</w:t>
              </w:r>
            </w:hyperlink>
          </w:p>
        </w:tc>
      </w:tr>
    </w:tbl>
    <w:p w:rsidR="006861F6" w:rsidRPr="004411C8" w:rsidRDefault="006861F6" w:rsidP="006861F6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861F6" w:rsidRPr="004411C8" w:rsidRDefault="006861F6" w:rsidP="006861F6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11C8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861F6" w:rsidRPr="004411C8" w:rsidTr="006861F6"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  <w:tr w:rsidR="006861F6" w:rsidRPr="004411C8" w:rsidTr="006861F6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6861F6" w:rsidRPr="004411C8" w:rsidRDefault="006861F6" w:rsidP="006861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</w:tbl>
    <w:p w:rsidR="006861F6" w:rsidRPr="004411C8" w:rsidRDefault="006861F6" w:rsidP="006861F6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2. Asuntos jurídicos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2.15 Notificaciones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Documentación relacionada a notificaciones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4. Recursos Humanos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4.5 Nómina de pago de personal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conocimiento de remisión de las nóminas.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4.10 Descuentos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sobre estímulos y recompensas del personal administrativo.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4.24 Currícula de personal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Actualización de los Expedientes del personal que obran en la JLE y dirección de personal.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6. Recursos materiales y obra pública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6.23 Comités y subcomités de adquisiciones, 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arrendamientos y servicios.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Convocatorias recibidas, copias de actas.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</w:tbl>
    <w:p w:rsidR="006861F6" w:rsidRPr="004411C8" w:rsidRDefault="006861F6" w:rsidP="006861F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7. Servicios Generales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7.8 Servicios de telefonía, telefonía celular y radiolocalización.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Relación y justificación de llamadas telefónicas de las líneas de Telmex asignadas a la vocalía del secretario.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8. Tecnologías y servicios de la información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8.20 Comités y Subcomités Técnicos Internos para la Administración de Documentos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Documentación relativa al Subcomité Técnico Interno para la Administración de Documentos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417D9B">
        <w:trPr>
          <w:trHeight w:val="300"/>
        </w:trPr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10. Control y auditoría de actividades públicas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10.16 Proceso entrega recepción.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Actas de entrega-recepción de las juntas distritales ejecutivas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11. Planeación, información, evaluación y política.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11.21 Junta Local Ejecutiva.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Actas y documentos generados en las sesiones ordinarias y extraordinarias de la Junta Local Ejecutiva.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15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12. Transparencia y acceso a la información.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12.4 Unidad de enlace.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con documentación de diligencias realizadas a ciudadanos.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12.6 Solicitudes de acceso de información.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Solicitudes información recibidas en la Junta Local Ejecutiva.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40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12.13 Comisión del Consejo para la Transparencia y el Acceso a la Información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Resoluciones del Comité del Instituto Nacional Electoral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13. Partidos políticos y agrupaciones políticas nacionales, prerrogativas y fiscalización.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13.4 Partidos Políticos Nacionales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con documentación relativa al Proceso Electoral Federal 2014-2015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13.8 Registro de Integrantes y representantes ante los Órganos del Instituto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Oficios, acreditaciones y demás documentación de cada representación partidaria ante la Junta Local Ejecutiva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13.15 Disposiciones en materia de prerrogativas y financiamiento.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Franquicias postales de la Junta Local Ejecutiva y juntas distritales.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14. Registro Federal de Electores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14.9 Destrucción de credenciales para votar.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Actas circunstanciadas de destrucción de credenciales.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15. Proceso Electoral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15.5 Consejo Local.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Documentos de la instalación del consejo Local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15.17 Proceso Electoral 2014-2015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Documentos generados durante el proceso electoral.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16. Desarrollo Democrático, educación cívica y participación ciudadana.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16.4 Vinculación con Institutos Electorales Estatales.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Documentación generada de las diferentes etapas de la convocatoria para la designación de consejero presidente y consejeros electorales de los organismos públicos locales electorales.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16.7 Campus Virtual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Documentación de las capacitaciones y cursos a través del campus virtual del INE.</w:t>
            </w:r>
          </w:p>
        </w:tc>
        <w:tc>
          <w:tcPr>
            <w:tcW w:w="2410" w:type="dxa"/>
            <w:vAlign w:val="center"/>
          </w:tcPr>
          <w:p w:rsidR="006861F6" w:rsidRPr="004411C8" w:rsidRDefault="00366805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14283" w:type="dxa"/>
            <w:gridSpan w:val="5"/>
            <w:vAlign w:val="center"/>
          </w:tcPr>
          <w:p w:rsidR="006861F6" w:rsidRPr="004411C8" w:rsidRDefault="006861F6" w:rsidP="006861F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17. Servicio Profesional Electoral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17.4 Incorporación de personal al servicio Profesional Electoral.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incorporación del personal del servicio profesional.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17.6 Formación continua y desarrollo del personal del servicio profesional.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formación continua y desarrollo del personal de servicio profesional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13 Expedientes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Resultados de la evaluación global 2012 de los miembros del servicio profesional electoral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2012-2015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  <w:tr w:rsidR="006861F6" w:rsidRPr="004411C8" w:rsidTr="006861F6">
        <w:tc>
          <w:tcPr>
            <w:tcW w:w="2802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17.14 Incentivos y promociones al personal del Servicio Profesional Electoral.</w:t>
            </w:r>
          </w:p>
        </w:tc>
        <w:tc>
          <w:tcPr>
            <w:tcW w:w="4394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Lineamientos para el otorgamiento de incentivos a los miembros del servicio profesional electoral</w:t>
            </w:r>
          </w:p>
        </w:tc>
        <w:tc>
          <w:tcPr>
            <w:tcW w:w="2410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Secretario.</w:t>
            </w:r>
          </w:p>
          <w:p w:rsidR="006861F6" w:rsidRPr="004411C8" w:rsidRDefault="006861F6" w:rsidP="00686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A, cajón 1.</w:t>
            </w:r>
          </w:p>
        </w:tc>
      </w:tr>
    </w:tbl>
    <w:p w:rsidR="006861F6" w:rsidRPr="004411C8" w:rsidRDefault="006861F6" w:rsidP="006861F6">
      <w:pPr>
        <w:jc w:val="center"/>
        <w:rPr>
          <w:rFonts w:ascii="Arial" w:hAnsi="Arial" w:cs="Arial"/>
          <w:b/>
          <w:sz w:val="20"/>
          <w:szCs w:val="20"/>
        </w:rPr>
      </w:pPr>
    </w:p>
    <w:p w:rsidR="006861F6" w:rsidRDefault="006861F6" w:rsidP="006861F6">
      <w:pPr>
        <w:rPr>
          <w:rFonts w:ascii="Arial" w:hAnsi="Arial" w:cs="Arial"/>
          <w:b/>
          <w:sz w:val="20"/>
          <w:szCs w:val="20"/>
          <w:lang w:val="es-MX"/>
        </w:rPr>
      </w:pPr>
    </w:p>
    <w:p w:rsidR="00A44D7C" w:rsidRDefault="00A44D7C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A44D7C" w:rsidRPr="004411C8" w:rsidRDefault="00A44D7C" w:rsidP="006861F6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8"/>
        <w:gridCol w:w="4096"/>
        <w:gridCol w:w="2400"/>
        <w:gridCol w:w="2280"/>
        <w:gridCol w:w="1841"/>
      </w:tblGrid>
      <w:tr w:rsidR="00677D18" w:rsidRPr="004411C8" w:rsidTr="00677D18">
        <w:trPr>
          <w:trHeight w:val="255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417D9B" w:rsidP="00C032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br w:type="page"/>
            </w:r>
            <w:proofErr w:type="spellStart"/>
            <w:r w:rsidR="00006EB2" w:rsidRPr="004411C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77D18" w:rsidRPr="004411C8">
              <w:rPr>
                <w:rFonts w:ascii="Arial" w:hAnsi="Arial" w:cs="Arial"/>
                <w:b/>
                <w:sz w:val="20"/>
                <w:szCs w:val="20"/>
              </w:rPr>
              <w:t>rea</w:t>
            </w:r>
            <w:proofErr w:type="spellEnd"/>
            <w:r w:rsidR="00677D18" w:rsidRPr="004411C8">
              <w:rPr>
                <w:rFonts w:ascii="Arial" w:hAnsi="Arial" w:cs="Arial"/>
                <w:b/>
                <w:sz w:val="20"/>
                <w:szCs w:val="20"/>
              </w:rPr>
              <w:t xml:space="preserve"> de identificación                                                                                                                  </w:t>
            </w:r>
          </w:p>
        </w:tc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77D18" w:rsidRPr="004411C8" w:rsidTr="00677D18">
        <w:trPr>
          <w:trHeight w:val="206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Órgano Responsable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: Junta Local Ejecutiva </w:t>
            </w:r>
          </w:p>
        </w:tc>
      </w:tr>
      <w:tr w:rsidR="00677D18" w:rsidRPr="004411C8" w:rsidTr="00677D18">
        <w:trPr>
          <w:trHeight w:val="253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Nombre del responsable y cargo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C. Juana de Dios Morales Jiménez, Coordinadora Administrativa</w:t>
            </w:r>
          </w:p>
        </w:tc>
      </w:tr>
      <w:tr w:rsidR="00677D18" w:rsidRPr="004411C8" w:rsidTr="00677D18">
        <w:trPr>
          <w:trHeight w:val="271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Domicilio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Belisario Domínguez número 102, col. Plutarco Elías Calles, Villahermosa, Tabasco</w:t>
            </w:r>
          </w:p>
        </w:tc>
      </w:tr>
      <w:tr w:rsidR="00677D18" w:rsidRPr="004411C8" w:rsidTr="00677D18">
        <w:trPr>
          <w:trHeight w:val="132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Teléfono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(993) 3 15 59 49 ext. 109</w:t>
            </w:r>
          </w:p>
        </w:tc>
      </w:tr>
      <w:tr w:rsidR="00677D18" w:rsidRPr="004411C8" w:rsidTr="00677D18">
        <w:trPr>
          <w:trHeight w:val="164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Correo electrónico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hyperlink r:id="rId10" w:history="1">
              <w:r w:rsidR="004411C8" w:rsidRPr="00FA7B87">
                <w:rPr>
                  <w:rStyle w:val="Hipervnculo"/>
                  <w:rFonts w:ascii="Arial" w:hAnsi="Arial" w:cs="Arial"/>
                  <w:sz w:val="20"/>
                  <w:szCs w:val="20"/>
                  <w:lang w:eastAsia="es-MX"/>
                </w:rPr>
                <w:t>juana.morales@ine.mx</w:t>
              </w:r>
            </w:hyperlink>
          </w:p>
        </w:tc>
      </w:tr>
    </w:tbl>
    <w:p w:rsidR="00677D18" w:rsidRPr="004411C8" w:rsidRDefault="00677D18" w:rsidP="00677D18">
      <w:pPr>
        <w:rPr>
          <w:rFonts w:ascii="Arial" w:hAnsi="Arial" w:cs="Arial"/>
          <w:sz w:val="20"/>
          <w:szCs w:val="20"/>
        </w:rPr>
      </w:pPr>
    </w:p>
    <w:p w:rsidR="00677D18" w:rsidRPr="004411C8" w:rsidRDefault="00677D18" w:rsidP="00677D18">
      <w:pPr>
        <w:jc w:val="both"/>
        <w:rPr>
          <w:rFonts w:ascii="Arial" w:hAnsi="Arial" w:cs="Arial"/>
          <w:b/>
          <w:sz w:val="20"/>
          <w:szCs w:val="20"/>
        </w:rPr>
      </w:pPr>
      <w:r w:rsidRPr="004411C8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5"/>
      </w:tblGrid>
      <w:tr w:rsidR="00677D18" w:rsidRPr="004411C8" w:rsidTr="00677D18">
        <w:tc>
          <w:tcPr>
            <w:tcW w:w="14175" w:type="dxa"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677D18" w:rsidRPr="004411C8" w:rsidTr="00677D18">
        <w:tc>
          <w:tcPr>
            <w:tcW w:w="14175" w:type="dxa"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Coordinadora Administrativa</w:t>
            </w:r>
          </w:p>
        </w:tc>
      </w:tr>
      <w:tr w:rsidR="00677D18" w:rsidRPr="004411C8" w:rsidTr="00677D18">
        <w:tblPrEx>
          <w:tblLook w:val="01E0" w:firstRow="1" w:lastRow="1" w:firstColumn="1" w:lastColumn="1" w:noHBand="0" w:noVBand="0"/>
        </w:tblPrEx>
        <w:tc>
          <w:tcPr>
            <w:tcW w:w="14175" w:type="dxa"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303FB">
              <w:rPr>
                <w:rFonts w:ascii="Arial" w:hAnsi="Arial" w:cs="Arial"/>
                <w:sz w:val="20"/>
                <w:szCs w:val="20"/>
              </w:rPr>
              <w:t>Instituto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</w:tbl>
    <w:p w:rsidR="00677D18" w:rsidRPr="004411C8" w:rsidRDefault="00677D18" w:rsidP="00677D1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-10" w:tblpY="1"/>
        <w:tblOverlap w:val="never"/>
        <w:tblW w:w="278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6"/>
        <w:gridCol w:w="3955"/>
        <w:gridCol w:w="1717"/>
        <w:gridCol w:w="1410"/>
        <w:gridCol w:w="3972"/>
        <w:gridCol w:w="4641"/>
        <w:gridCol w:w="2998"/>
        <w:gridCol w:w="2995"/>
        <w:gridCol w:w="3003"/>
      </w:tblGrid>
      <w:tr w:rsidR="00677D18" w:rsidRPr="004411C8" w:rsidTr="00677D18">
        <w:trPr>
          <w:gridAfter w:val="4"/>
          <w:wAfter w:w="13637" w:type="dxa"/>
          <w:trHeight w:val="30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D18" w:rsidRPr="004411C8" w:rsidRDefault="00677D18" w:rsidP="00677D18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4411C8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3 Programación, Organización y Presupuestacion </w:t>
            </w:r>
          </w:p>
        </w:tc>
      </w:tr>
      <w:tr w:rsidR="00677D18" w:rsidRPr="004411C8" w:rsidTr="00677D18">
        <w:trPr>
          <w:gridAfter w:val="4"/>
          <w:wAfter w:w="13637" w:type="dxa"/>
          <w:trHeight w:val="30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366805" w:rsidRPr="004411C8" w:rsidTr="00C60991">
        <w:trPr>
          <w:gridAfter w:val="4"/>
          <w:wAfter w:w="13637" w:type="dxa"/>
          <w:trHeight w:val="931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3.19 Programas y proyectos en materia de presupuesto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de la Dirección de Recursos Materiales y Servicios.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46C0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366805" w:rsidRPr="004411C8" w:rsidTr="00C60991">
        <w:trPr>
          <w:gridAfter w:val="4"/>
          <w:wAfter w:w="13637" w:type="dxa"/>
          <w:trHeight w:val="63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3.19 Programas y proyectos en materia de presupuesto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de la Dirección del Registro Federal de Electores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46C0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C60991">
        <w:trPr>
          <w:gridAfter w:val="4"/>
          <w:wAfter w:w="13637" w:type="dxa"/>
          <w:trHeight w:val="46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1.9 Circulares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Copia de conocimiento de circulares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46C0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C60991">
        <w:trPr>
          <w:gridAfter w:val="4"/>
          <w:wAfter w:w="13637" w:type="dxa"/>
          <w:trHeight w:val="515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3.19 Programas y proyectos en materia de presupuesto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Copia de oficios de conocimiento de la Coordinación de Comunicación Social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46C0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677D18" w:rsidRPr="004411C8" w:rsidTr="00677D18">
        <w:trPr>
          <w:gridAfter w:val="4"/>
          <w:wAfter w:w="13637" w:type="dxa"/>
          <w:trHeight w:val="85"/>
        </w:trPr>
        <w:tc>
          <w:tcPr>
            <w:tcW w:w="1417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7D18" w:rsidRPr="004411C8" w:rsidRDefault="00677D18" w:rsidP="00677D18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677D18" w:rsidRPr="004411C8" w:rsidTr="00677D18">
        <w:trPr>
          <w:gridAfter w:val="4"/>
          <w:wAfter w:w="13637" w:type="dxa"/>
          <w:trHeight w:val="271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D18" w:rsidRPr="004411C8" w:rsidRDefault="00677D18" w:rsidP="00677D18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4411C8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 Recursos Humanos</w:t>
            </w:r>
          </w:p>
        </w:tc>
      </w:tr>
      <w:tr w:rsidR="00677D18" w:rsidRPr="004411C8" w:rsidTr="00677D18">
        <w:trPr>
          <w:gridAfter w:val="4"/>
          <w:wAfter w:w="13637" w:type="dxa"/>
          <w:trHeight w:val="28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366805" w:rsidRPr="004411C8" w:rsidTr="00610830">
        <w:trPr>
          <w:gridAfter w:val="4"/>
          <w:wAfter w:w="13637" w:type="dxa"/>
          <w:trHeight w:val="815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del pago del 2.5% de nóminas pagadas ante la secretaría de finanzas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B02FCB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10830">
        <w:trPr>
          <w:gridAfter w:val="4"/>
          <w:wAfter w:w="13637" w:type="dxa"/>
          <w:trHeight w:val="53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nóminas para el pago en cheques del personal presupuestal y de honorarios de la Junta Local y Distritos.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B02FCB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610830">
        <w:trPr>
          <w:gridAfter w:val="4"/>
          <w:wAfter w:w="13637" w:type="dxa"/>
          <w:trHeight w:val="528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 de la comprobación de la nómina del Distrito 02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B02FCB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53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928562" wp14:editId="1E1400F5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347980</wp:posOffset>
                      </wp:positionV>
                      <wp:extent cx="8241030" cy="0"/>
                      <wp:effectExtent l="8255" t="6350" r="8890" b="12700"/>
                      <wp:wrapNone/>
                      <wp:docPr id="19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410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28EF1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9" o:spid="_x0000_s1026" type="#_x0000_t32" style="position:absolute;margin-left:-2.25pt;margin-top:27.4pt;width:648.9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UhIAIAAD4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"/>
                  </w:pict>
                </mc:Fallback>
              </mc:AlternateContent>
            </w: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 de la comprobación de la nómina del Distrito 05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781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conocimiento de la comprobación de la nómina de personal de plaza presupuestal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623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conocimiento de la comprobación de la nómina de personal de plaza de honorarios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1276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conocimientos de la comprobación de la nómina extraordinarias (vales navideños, día de reyes, día del niño, día de las madres, etc.)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52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comprobación de nóminas de prestaciones de plaza presupuestal (becas, anteojos, premios, etc.)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575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4.4 Registro y control de presupuesto y plazas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 de las plazas presupuestales y de honorarios de la Junta Local y Distritales.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2Expediente</w:t>
            </w:r>
            <w:r w:rsidR="006303FB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575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4.8 Control de asistencia (vacaciones, descansos y licencias, incapacidades, etc.)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del personal donde se justifican inasistencias descansos, vacaciones, incapacidades, licencias, etc.)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2Expediente</w:t>
            </w:r>
            <w:r w:rsidR="006303FB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72997">
        <w:trPr>
          <w:gridAfter w:val="4"/>
          <w:wAfter w:w="13637" w:type="dxa"/>
          <w:trHeight w:val="416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4.10 Descuentos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del envió de reporte de descuento del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472997">
        <w:trPr>
          <w:gridAfter w:val="4"/>
          <w:wAfter w:w="13637" w:type="dxa"/>
          <w:trHeight w:val="623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4.11 Estímulos y Recompensas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solicitudes del personal de la Junta Local y Distritales de premios, recompensas, etc.)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Default="00366805" w:rsidP="00366805">
            <w:pPr>
              <w:jc w:val="center"/>
            </w:pPr>
            <w:r w:rsidRPr="00017A83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018CC">
        <w:trPr>
          <w:gridAfter w:val="4"/>
          <w:wAfter w:w="13637" w:type="dxa"/>
          <w:trHeight w:val="623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4.15 Filiaciones al ISSSTE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Copia de oficios de conocimientos de todo lo relacionado con las filiaciones al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ISSSTE del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1B041A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018CC">
        <w:trPr>
          <w:gridAfter w:val="4"/>
          <w:wAfter w:w="13637" w:type="dxa"/>
          <w:trHeight w:val="611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4.16 Prestaciones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conocimientos del personal donde solicitan diversas prestaciones económicas (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Fonac</w:t>
            </w:r>
            <w:proofErr w:type="spellEnd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, seguros, etc.)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1B041A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5018CC">
        <w:trPr>
          <w:gridAfter w:val="4"/>
          <w:wAfter w:w="13637" w:type="dxa"/>
          <w:trHeight w:val="52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4.17 Jubilaciones y pensiones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conocimientos de pensiones alimenticias y jubilaciones del personal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1B041A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018CC">
        <w:trPr>
          <w:gridAfter w:val="4"/>
          <w:wAfter w:w="13637" w:type="dxa"/>
          <w:trHeight w:val="575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4.19 Becas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personal donde solicitan becas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1B041A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018CC">
        <w:trPr>
          <w:gridAfter w:val="4"/>
          <w:wAfter w:w="13637" w:type="dxa"/>
          <w:trHeight w:val="539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4.21 Programas de Seguridad Social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 de las comisiones mixtas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1B041A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018CC">
        <w:trPr>
          <w:gridAfter w:val="4"/>
          <w:wAfter w:w="13637" w:type="dxa"/>
          <w:trHeight w:val="563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4.23 Servicio Social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personas que dan sus servicio social en las diversas áreas de la Junta Local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1B041A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677D18" w:rsidRPr="004411C8" w:rsidTr="00677D18">
        <w:trPr>
          <w:gridAfter w:val="4"/>
          <w:wAfter w:w="13637" w:type="dxa"/>
          <w:trHeight w:val="59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18" w:rsidRPr="004411C8" w:rsidRDefault="00677D18" w:rsidP="00677D18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4.26 Constancias y Credenciales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18" w:rsidRPr="004411C8" w:rsidRDefault="00677D18" w:rsidP="00677D18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del personal donde solicitan constancias laborales, y credenciales</w:t>
            </w:r>
          </w:p>
          <w:p w:rsidR="00677D18" w:rsidRPr="004411C8" w:rsidRDefault="00677D18" w:rsidP="00677D18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18" w:rsidRPr="004411C8" w:rsidRDefault="00366805" w:rsidP="00677D18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677D18" w:rsidRPr="004411C8" w:rsidTr="00677D18">
        <w:trPr>
          <w:gridAfter w:val="4"/>
          <w:wAfter w:w="13637" w:type="dxa"/>
          <w:trHeight w:val="166"/>
        </w:trPr>
        <w:tc>
          <w:tcPr>
            <w:tcW w:w="1417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7D18" w:rsidRPr="004411C8" w:rsidRDefault="00677D18" w:rsidP="00677D18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677D18" w:rsidRPr="004411C8" w:rsidTr="00677D18">
        <w:trPr>
          <w:gridAfter w:val="4"/>
          <w:wAfter w:w="13637" w:type="dxa"/>
          <w:trHeight w:val="242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D18" w:rsidRPr="004411C8" w:rsidRDefault="00677D18" w:rsidP="00677D18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4411C8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5 Recursos Financieros</w:t>
            </w:r>
          </w:p>
        </w:tc>
      </w:tr>
      <w:tr w:rsidR="00677D18" w:rsidRPr="004411C8" w:rsidTr="00677D18">
        <w:trPr>
          <w:gridAfter w:val="4"/>
          <w:wAfter w:w="13637" w:type="dxa"/>
          <w:trHeight w:val="273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366805" w:rsidRPr="004411C8" w:rsidTr="00D31FD5">
        <w:trPr>
          <w:gridAfter w:val="4"/>
          <w:wAfter w:w="13637" w:type="dxa"/>
          <w:trHeight w:val="503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ind w:left="351" w:hanging="142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Copia de oficios de conocimiento donde solicitan viatico del personal de la Junta Local.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8E184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D31FD5">
        <w:trPr>
          <w:gridAfter w:val="4"/>
          <w:wAfter w:w="13637" w:type="dxa"/>
          <w:trHeight w:val="671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oficios de conocimiento donde solicitan viáticos, gastos de campo del personal del Registro Federal de Electores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8E184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D31FD5">
        <w:trPr>
          <w:gridAfter w:val="4"/>
          <w:wAfter w:w="13637" w:type="dxa"/>
          <w:trHeight w:val="70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conocimiento del Distrito 01 de diversas erogaciones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8E184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D31FD5">
        <w:trPr>
          <w:gridAfter w:val="4"/>
          <w:wAfter w:w="13637" w:type="dxa"/>
          <w:trHeight w:val="53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conocimiento del Distrito 02 de diversas erogaciones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8E184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3A451D">
        <w:trPr>
          <w:gridAfter w:val="4"/>
          <w:wAfter w:w="13637" w:type="dxa"/>
          <w:trHeight w:val="623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5.3 Gastos  o egresos por partida presupuestal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conocimiento del Distrito 03 de diversas erogaciones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Default="00366805" w:rsidP="00366805">
            <w:pPr>
              <w:jc w:val="center"/>
            </w:pPr>
            <w:r w:rsidRPr="00CA0FD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3A451D">
        <w:trPr>
          <w:gridAfter w:val="4"/>
          <w:wAfter w:w="13637" w:type="dxa"/>
          <w:trHeight w:val="623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conocimiento del Distrito 04 de diversas erogaciones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CA0FD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3A451D">
        <w:trPr>
          <w:gridAfter w:val="4"/>
          <w:wAfter w:w="13637" w:type="dxa"/>
          <w:trHeight w:val="515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conocimiento del Distrito 05 de diversas erogaciones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CA0FD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3A451D">
        <w:trPr>
          <w:gridAfter w:val="4"/>
          <w:wAfter w:w="13637" w:type="dxa"/>
          <w:trHeight w:val="527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5.3 Gastos  o egresos por partida presupuestal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conocimiento del Distrito 06 de diversas erogaciones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CA0FD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677D18" w:rsidRPr="004411C8" w:rsidTr="00677D18">
        <w:trPr>
          <w:gridAfter w:val="4"/>
          <w:wAfter w:w="13637" w:type="dxa"/>
          <w:trHeight w:val="204"/>
        </w:trPr>
        <w:tc>
          <w:tcPr>
            <w:tcW w:w="1417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7D18" w:rsidRPr="004411C8" w:rsidTr="00677D18">
        <w:trPr>
          <w:gridAfter w:val="4"/>
          <w:wAfter w:w="13637" w:type="dxa"/>
          <w:trHeight w:val="271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D18" w:rsidRPr="004411C8" w:rsidRDefault="00677D18" w:rsidP="00677D18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4411C8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6 Recursos Materiales y Obra Pública</w:t>
            </w:r>
          </w:p>
        </w:tc>
      </w:tr>
      <w:tr w:rsidR="00677D18" w:rsidRPr="004411C8" w:rsidTr="00677D18">
        <w:trPr>
          <w:gridAfter w:val="4"/>
          <w:wAfter w:w="13637" w:type="dxa"/>
          <w:trHeight w:val="27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366805" w:rsidRPr="004411C8" w:rsidTr="00A524BF">
        <w:trPr>
          <w:gridAfter w:val="4"/>
          <w:wAfter w:w="13637" w:type="dxa"/>
          <w:trHeight w:val="503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6.4 Adquisiciones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Copia de oficios de conocimiento de solicitudes de compras para las diversas áreas de la Junta Local Ejecutiva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5061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A524BF">
        <w:trPr>
          <w:gridAfter w:val="4"/>
          <w:wAfter w:w="13637" w:type="dxa"/>
          <w:trHeight w:val="671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6.4 Adquisiciones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Documentación de los proveedores para el pago correspondiente.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5061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A524BF">
        <w:trPr>
          <w:gridAfter w:val="4"/>
          <w:wAfter w:w="13637" w:type="dxa"/>
          <w:trHeight w:val="707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6.23 Subcomité de Adquisiciones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la convocatorias a los subcomité de adquisiciones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5061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A524BF">
        <w:trPr>
          <w:gridAfter w:val="4"/>
          <w:wAfter w:w="13637" w:type="dxa"/>
          <w:trHeight w:val="539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6.20 Requisiciones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las requisiciones de bienes de consumo de la Junta Local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50611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677D18" w:rsidRPr="004411C8" w:rsidTr="00677D18">
        <w:trPr>
          <w:trHeight w:val="204"/>
        </w:trPr>
        <w:tc>
          <w:tcPr>
            <w:tcW w:w="18811" w:type="dxa"/>
            <w:gridSpan w:val="6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998" w:type="dxa"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995" w:type="dxa"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003" w:type="dxa"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77D18" w:rsidRPr="004411C8" w:rsidTr="00677D18">
        <w:trPr>
          <w:gridAfter w:val="4"/>
          <w:wAfter w:w="13637" w:type="dxa"/>
          <w:trHeight w:val="204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4411C8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7 Servicios Generales</w:t>
            </w:r>
          </w:p>
        </w:tc>
      </w:tr>
      <w:tr w:rsidR="00677D18" w:rsidRPr="004411C8" w:rsidTr="00677D18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D18" w:rsidRPr="004411C8" w:rsidRDefault="00677D18" w:rsidP="00677D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366805" w:rsidRPr="004411C8" w:rsidTr="005A3616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7.3 Servicios básicos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recibos de servicios básicos (energía eléctrica, agua, predial, etc.)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05" w:rsidRDefault="00366805" w:rsidP="00366805">
            <w:pPr>
              <w:jc w:val="center"/>
            </w:pPr>
            <w:r w:rsidRPr="007F65A7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A3616">
        <w:trPr>
          <w:gridAfter w:val="4"/>
          <w:wAfter w:w="13637" w:type="dxa"/>
          <w:trHeight w:val="556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7.10 Mensajería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las facturas de los servicios de DHL-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05" w:rsidRDefault="00366805" w:rsidP="00366805">
            <w:pPr>
              <w:jc w:val="center"/>
            </w:pPr>
            <w:r w:rsidRPr="007F65A7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5A3616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7.3 Agencia de viajes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Comunicados de la agencia de viajes, copia de facturas, copia de boletos de avión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05" w:rsidRDefault="00366805" w:rsidP="00366805">
            <w:pPr>
              <w:jc w:val="center"/>
            </w:pPr>
            <w:r w:rsidRPr="007F65A7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A3616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7.5 Vigilancia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Comunicados del servicio de vigilancia y copia de facturas de los servicios devengados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05" w:rsidRDefault="00366805" w:rsidP="00366805">
            <w:pPr>
              <w:jc w:val="center"/>
            </w:pPr>
            <w:r w:rsidRPr="007F65A7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5A3616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7.12 Equipo de Computo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Copia de los oficios de solicitudes de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mantenimiento al mobiliario de la Junta Local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05" w:rsidRDefault="00366805" w:rsidP="00366805">
            <w:pPr>
              <w:jc w:val="center"/>
            </w:pPr>
            <w:r w:rsidRPr="007F65A7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 xml:space="preserve">Archivero 1, cajón 1, de la Coord. </w:t>
            </w:r>
            <w:r w:rsidRPr="004411C8">
              <w:rPr>
                <w:rFonts w:ascii="Arial" w:hAnsi="Arial" w:cs="Arial"/>
                <w:sz w:val="20"/>
                <w:szCs w:val="20"/>
              </w:rPr>
              <w:lastRenderedPageBreak/>
              <w:t>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7.13 Parque vehicular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del parque vehicular para las diferentes actividades de la Junta Local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 2Expediente</w:t>
            </w:r>
            <w:r w:rsidR="006303FB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696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7.14 Bitácoras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de la comprobación de las  bitácoras de combustible del parque vehicular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7.15 Servicios Generales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de solicitudes de las áreas comunes de la Junta Local y eventos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la facturas de los recibos telefónicos de la Junta Local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 Vocalía Ejecutiva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 Vocalía del Secretario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del área de Recursos Humanos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del área de Sistemas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 Vocalía de Organización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 Vocalía de Capacitación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del CEVEM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686610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Copia de los oficios donde se envían los recibos telefónicos del área de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Comunicación Social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711A1E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la facturas de los recibos telefónicos de la Vocalía del Registro Federal de Electores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 Vocalía del Registro Federal de Electores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las líneas asignadas al Distrito 01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las líneas asignadas al Distrito 02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las líneas asignadas al Distrito 03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las líneas asignadas al Distrito 04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1Expediente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las líneas asignadas al Distrito 05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 las líneas asignadas al Distrito 06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  <w:tr w:rsidR="00366805" w:rsidRPr="004411C8" w:rsidTr="00401C69">
        <w:trPr>
          <w:gridAfter w:val="4"/>
          <w:wAfter w:w="13637" w:type="dxa"/>
          <w:trHeight w:val="20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7.8 Teléfonos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 de los oficios donde se envían los recibos telefónicos del área del Jurídico</w:t>
            </w:r>
          </w:p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05" w:rsidRDefault="00366805" w:rsidP="00366805">
            <w:pPr>
              <w:jc w:val="center"/>
            </w:pPr>
            <w:r w:rsidRPr="001760B8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Archivero 1, cajón 1, de la Coord. Administrativa</w:t>
            </w:r>
          </w:p>
        </w:tc>
      </w:tr>
    </w:tbl>
    <w:p w:rsidR="006861F6" w:rsidRPr="004411C8" w:rsidRDefault="006861F6" w:rsidP="006861F6">
      <w:pPr>
        <w:ind w:firstLine="708"/>
        <w:rPr>
          <w:rFonts w:ascii="Arial" w:hAnsi="Arial" w:cs="Arial"/>
          <w:sz w:val="20"/>
          <w:szCs w:val="20"/>
          <w:lang w:val="es-MX"/>
        </w:rPr>
      </w:pPr>
    </w:p>
    <w:p w:rsidR="004411C8" w:rsidRDefault="004411C8">
      <w:r>
        <w:br w:type="page"/>
      </w:r>
    </w:p>
    <w:tbl>
      <w:tblPr>
        <w:tblW w:w="14175" w:type="dxa"/>
        <w:tblInd w:w="-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8"/>
        <w:gridCol w:w="4096"/>
        <w:gridCol w:w="2400"/>
        <w:gridCol w:w="2280"/>
        <w:gridCol w:w="1841"/>
      </w:tblGrid>
      <w:tr w:rsidR="00677D18" w:rsidRPr="004411C8" w:rsidTr="004411C8">
        <w:trPr>
          <w:trHeight w:val="255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C4" w:rsidRPr="004411C8" w:rsidRDefault="004411C8" w:rsidP="00CD487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</w:p>
          <w:p w:rsidR="00C032C4" w:rsidRPr="004411C8" w:rsidRDefault="00C032C4" w:rsidP="00CD48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032C4" w:rsidRPr="004411C8" w:rsidRDefault="00C032C4" w:rsidP="00CD48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7D18" w:rsidRPr="004411C8" w:rsidRDefault="00677D18" w:rsidP="00CD48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 xml:space="preserve">Área de identificación                                                                                                                  </w:t>
            </w:r>
          </w:p>
        </w:tc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Fecha: 31/10/2015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18" w:rsidRPr="004411C8" w:rsidRDefault="00677D18" w:rsidP="00CD487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77D18" w:rsidRPr="004411C8" w:rsidTr="004411C8">
        <w:trPr>
          <w:trHeight w:val="206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Órgano Responsable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: Junta Local Ejecutiva </w:t>
            </w:r>
          </w:p>
        </w:tc>
      </w:tr>
      <w:tr w:rsidR="00677D18" w:rsidRPr="004411C8" w:rsidTr="004411C8">
        <w:trPr>
          <w:trHeight w:val="253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Nombre del responsable y cargo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C. Juana de Dios Morales Jiménez, Coordinadora Administrativa</w:t>
            </w:r>
          </w:p>
        </w:tc>
      </w:tr>
      <w:tr w:rsidR="00677D18" w:rsidRPr="004411C8" w:rsidTr="004411C8">
        <w:trPr>
          <w:trHeight w:val="271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Domicilio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Belisario Domínguez número 102, col. Plutarco Elías Calles, Villahermosa, Tabasco</w:t>
            </w:r>
          </w:p>
        </w:tc>
      </w:tr>
      <w:tr w:rsidR="00677D18" w:rsidRPr="004411C8" w:rsidTr="004411C8">
        <w:trPr>
          <w:trHeight w:val="132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Teléfono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(993) 352-2275 ext. 111</w:t>
            </w:r>
          </w:p>
        </w:tc>
      </w:tr>
      <w:tr w:rsidR="00677D18" w:rsidRPr="004411C8" w:rsidTr="004411C8">
        <w:trPr>
          <w:trHeight w:val="164"/>
        </w:trPr>
        <w:tc>
          <w:tcPr>
            <w:tcW w:w="141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Correo electrónico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:</w:t>
            </w: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hyperlink r:id="rId11" w:history="1">
              <w:r w:rsidRPr="004411C8">
                <w:rPr>
                  <w:rStyle w:val="Hipervnculo"/>
                  <w:rFonts w:ascii="Arial" w:hAnsi="Arial" w:cs="Arial"/>
                  <w:sz w:val="20"/>
                  <w:szCs w:val="20"/>
                  <w:lang w:eastAsia="es-MX"/>
                </w:rPr>
                <w:t>carmen.moreno@ine.org.mx</w:t>
              </w:r>
            </w:hyperlink>
          </w:p>
        </w:tc>
      </w:tr>
    </w:tbl>
    <w:p w:rsidR="00677D18" w:rsidRPr="004411C8" w:rsidRDefault="00677D18" w:rsidP="00677D18">
      <w:pPr>
        <w:rPr>
          <w:rFonts w:ascii="Arial" w:hAnsi="Arial" w:cs="Arial"/>
          <w:sz w:val="20"/>
          <w:szCs w:val="20"/>
        </w:rPr>
      </w:pPr>
    </w:p>
    <w:p w:rsidR="00677D18" w:rsidRPr="004411C8" w:rsidRDefault="00677D18" w:rsidP="00677D18">
      <w:pPr>
        <w:jc w:val="both"/>
        <w:rPr>
          <w:rFonts w:ascii="Arial" w:hAnsi="Arial" w:cs="Arial"/>
          <w:b/>
          <w:sz w:val="20"/>
          <w:szCs w:val="20"/>
        </w:rPr>
      </w:pPr>
      <w:r w:rsidRPr="004411C8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5"/>
      </w:tblGrid>
      <w:tr w:rsidR="00677D18" w:rsidRPr="004411C8" w:rsidTr="00CD487B">
        <w:tc>
          <w:tcPr>
            <w:tcW w:w="14175" w:type="dxa"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677D18" w:rsidRPr="004411C8" w:rsidTr="00CD487B">
        <w:tc>
          <w:tcPr>
            <w:tcW w:w="14175" w:type="dxa"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</w:t>
            </w:r>
          </w:p>
        </w:tc>
      </w:tr>
      <w:tr w:rsidR="00677D18" w:rsidRPr="004411C8" w:rsidTr="00CD487B">
        <w:tblPrEx>
          <w:tblLook w:val="01E0" w:firstRow="1" w:lastRow="1" w:firstColumn="1" w:lastColumn="1" w:noHBand="0" w:noVBand="0"/>
        </w:tblPrEx>
        <w:tc>
          <w:tcPr>
            <w:tcW w:w="14175" w:type="dxa"/>
          </w:tcPr>
          <w:p w:rsidR="00677D18" w:rsidRPr="004411C8" w:rsidRDefault="00677D18" w:rsidP="00CD4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303FB">
              <w:rPr>
                <w:rFonts w:ascii="Arial" w:hAnsi="Arial" w:cs="Arial"/>
                <w:sz w:val="20"/>
                <w:szCs w:val="20"/>
              </w:rPr>
              <w:t>Instituto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</w:tbl>
    <w:p w:rsidR="00677D18" w:rsidRPr="004411C8" w:rsidRDefault="00677D18" w:rsidP="00677D18">
      <w:pPr>
        <w:rPr>
          <w:rFonts w:ascii="Arial" w:hAnsi="Arial" w:cs="Arial"/>
          <w:sz w:val="20"/>
          <w:szCs w:val="20"/>
        </w:rPr>
      </w:pPr>
    </w:p>
    <w:tbl>
      <w:tblPr>
        <w:tblW w:w="141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969"/>
        <w:gridCol w:w="1701"/>
        <w:gridCol w:w="1843"/>
        <w:gridCol w:w="3543"/>
      </w:tblGrid>
      <w:tr w:rsidR="005E7129" w:rsidRPr="004411C8" w:rsidTr="005E7129">
        <w:trPr>
          <w:trHeight w:val="187"/>
          <w:jc w:val="center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7129" w:rsidRPr="004411C8" w:rsidRDefault="005E7129" w:rsidP="005E7129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4. Recursos Humanos</w:t>
            </w:r>
          </w:p>
        </w:tc>
      </w:tr>
      <w:tr w:rsidR="00AC0BAB" w:rsidRPr="004411C8" w:rsidTr="005E7129">
        <w:trPr>
          <w:trHeight w:val="37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CD48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CD48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CD48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CD48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77D18" w:rsidRPr="004411C8" w:rsidRDefault="00677D18" w:rsidP="00CD48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366805" w:rsidRPr="004411C8" w:rsidTr="00763D22">
        <w:trPr>
          <w:trHeight w:val="70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4.3 Expediente Único de Personal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Expedientes del Personal Honorarios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157 Expedientes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Archiveros 3 y 4 </w:t>
            </w:r>
          </w:p>
        </w:tc>
      </w:tr>
      <w:tr w:rsidR="00366805" w:rsidRPr="004411C8" w:rsidTr="00763D22">
        <w:trPr>
          <w:trHeight w:val="57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4.3 Expediente Único de Personal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Expedientes del Personal Honorarios Sinope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851 Expedientes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Cajas 1 al 20</w:t>
            </w:r>
          </w:p>
        </w:tc>
      </w:tr>
      <w:tr w:rsidR="00366805" w:rsidRPr="004411C8" w:rsidTr="00763D22">
        <w:trPr>
          <w:trHeight w:val="64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4.3 Expediente Único de Personal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Expedientes del Personal Presupuestal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136 Expedientes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Archiveros 1 y 2</w:t>
            </w:r>
          </w:p>
        </w:tc>
      </w:tr>
      <w:tr w:rsidR="00366805" w:rsidRPr="004411C8" w:rsidTr="00763D22">
        <w:trPr>
          <w:trHeight w:val="59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4.4 Oficio de Solicitudes de Plazas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Expediente de Solicitudes de Plazas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763D22">
        <w:trPr>
          <w:trHeight w:val="64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4.4 Oficio de Plantillas de Personal de Honorarios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Expedientes del Personal de Honorarios Eventual y Permanente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763D22">
        <w:trPr>
          <w:trHeight w:val="64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4.4 Plantillas del Personal de Honorarios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Expedientes de Plantillas del Personal de Honorarios Eventual y Permanente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763D22">
        <w:trPr>
          <w:trHeight w:val="58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4.5 Nóminas de Pago de Personal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Nóminas de los Diversos Pagos Efectuados al Personal, Presupuestal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763D22">
        <w:trPr>
          <w:trHeight w:val="63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4.5 Nóminas de Pago de Personal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Nóminas de los Diversos Pagos Efectuados al Personal, Honorarios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DA78D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2</w:t>
            </w:r>
          </w:p>
        </w:tc>
      </w:tr>
      <w:tr w:rsidR="00366805" w:rsidRPr="004411C8" w:rsidTr="008B2BFF">
        <w:trPr>
          <w:trHeight w:val="8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4.8 Control de Asistencia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de Justificación, Comisiones Oficiales e Incidencias.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61 Expedientes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Cajas 1 al 3</w:t>
            </w:r>
          </w:p>
        </w:tc>
      </w:tr>
      <w:tr w:rsidR="00366805" w:rsidRPr="004411C8" w:rsidTr="008B2BFF">
        <w:trPr>
          <w:trHeight w:val="88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4.8 Oficios / Autorización de Licencias C / S / Sueldo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y Recibidos de Autorización de Licencias C / S / Sueldo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8B2BFF">
        <w:trPr>
          <w:trHeight w:val="67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4.16 Control de Prestaciones en Materia Económica (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Fonac</w:t>
            </w:r>
            <w:proofErr w:type="spellEnd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, SAR, Seguro, etc.)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y Acuses de Recibo del FONAC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8B2BFF">
        <w:trPr>
          <w:trHeight w:val="7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4.16 Control de prestaciones en materia Económica (Vales día de reyes, Vales día de las madres y Vales día del niño)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al Lic. Luis Antonio Bezares Navarro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8B2BFF">
        <w:trPr>
          <w:trHeight w:val="7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Montos del Ejercicio Presupuestal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Hojas de Cálculo para el pago del Impuesto Estatal sobre la Nómina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8B2BFF">
        <w:trPr>
          <w:trHeight w:val="64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 al Lic. José Miguel Cárdenas Villegas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al Lic. José Miguel Cárdenas Villegas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8B2BFF">
        <w:trPr>
          <w:trHeight w:val="66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 al Mtro. Jonathan E. Victoria Castillo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al Mtro. Jonathan E. Victoria Castillo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8B2BFF">
        <w:trPr>
          <w:trHeight w:val="72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 al Lic. Luis Antonio Bezares Navarro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al Lic. Luis Antonio Bezares Navarro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8B2BFF">
        <w:trPr>
          <w:trHeight w:val="72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 a la Lic. Ana Laura Martínez de Lara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Enviados a la Lic. Ana Laura Martínez de Lara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8B2BFF">
        <w:trPr>
          <w:trHeight w:val="70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4.20 Oficios Enviados al Lic. Mario 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Efren</w:t>
            </w:r>
            <w:proofErr w:type="spellEnd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Martínez Vargas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Enviados al Lic. Mario 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Efren</w:t>
            </w:r>
            <w:proofErr w:type="spellEnd"/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Martínez Vargas.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8B2BFF">
        <w:trPr>
          <w:trHeight w:val="78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 al Lic. Everardo Zavala Zamudio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al Lic. Everardo Zavala Zamudio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8B2BFF">
        <w:trPr>
          <w:trHeight w:val="78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4.20 Oficios Enviados a las Diferentes Áreas de la Junta Local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Enviados y Recibidos de las Diferentes Áreas de la Junta Local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6B6C1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D21CEE">
        <w:trPr>
          <w:trHeight w:val="76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4.20 Oficios Enviados/Recibidos a las Diferentes Áreas de Oficinas Centrales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y Recibidos de las Diferentes Áreas de Oficinas Centrales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D21CEE">
        <w:trPr>
          <w:trHeight w:val="66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Enviados/Recibidos, a los  06 Distritos de la Junta Local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y Recibidos a los  06 Distritos de la Junta Local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72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Acuses de Circulares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y Recibidos de Junta Local y Distritales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67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Oficios Enviados a las Diferentes Juntas Locales Ejecutivas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y Recibidos de las Juntas Locales Ejecutivas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70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4.20 Sorteo FOVISSSTE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Solicitudes, Oficios y Listados del Sorteo FOVISSSTE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75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4.21 Programas y Servicios Sociales Culturales, de Seguridad e Higiene en el Trabajo.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Enviados al ISSSTE/Comisiones Mixtas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87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4.25  Censo de Personal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Oficios y Actualización de los Censos del Personal Institucional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78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4.26 Expedición de Constancias y Credenciales.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Copias de las Constancias Expedidas al Personal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  <w:tr w:rsidR="00366805" w:rsidRPr="004411C8" w:rsidTr="00D21CEE">
        <w:trPr>
          <w:trHeight w:val="81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4.26 Expedición de Constancias de Retenciones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Copias de las Constancias de Retenciones expedidas al Personal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Departamento de Recursos Humanos / Caja 1</w:t>
            </w:r>
          </w:p>
        </w:tc>
      </w:tr>
      <w:tr w:rsidR="00366805" w:rsidRPr="004411C8" w:rsidTr="00D21CEE">
        <w:trPr>
          <w:trHeight w:val="75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4.27 Coordinación Laboral con Organismos Descentralizados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Prestamos Autorizados por el ISSSTE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05" w:rsidRDefault="00366805" w:rsidP="00366805">
            <w:pPr>
              <w:jc w:val="center"/>
            </w:pPr>
            <w:r w:rsidRPr="00307F79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/ Caja 1</w:t>
            </w:r>
          </w:p>
        </w:tc>
      </w:tr>
    </w:tbl>
    <w:p w:rsidR="005E7129" w:rsidRPr="004411C8" w:rsidRDefault="005E7129" w:rsidP="00677D18">
      <w:pPr>
        <w:rPr>
          <w:rFonts w:ascii="Arial" w:hAnsi="Arial" w:cs="Arial"/>
          <w:sz w:val="20"/>
          <w:szCs w:val="20"/>
          <w:lang w:val="es-MX"/>
        </w:rPr>
      </w:pPr>
    </w:p>
    <w:p w:rsidR="005E7129" w:rsidRDefault="005E7129" w:rsidP="00677D18">
      <w:pPr>
        <w:rPr>
          <w:rFonts w:ascii="Arial" w:hAnsi="Arial" w:cs="Arial"/>
          <w:sz w:val="20"/>
          <w:szCs w:val="20"/>
          <w:lang w:val="es-MX"/>
        </w:rPr>
      </w:pPr>
    </w:p>
    <w:p w:rsidR="00366805" w:rsidRDefault="00366805" w:rsidP="00677D18">
      <w:pPr>
        <w:rPr>
          <w:rFonts w:ascii="Arial" w:hAnsi="Arial" w:cs="Arial"/>
          <w:sz w:val="20"/>
          <w:szCs w:val="20"/>
          <w:lang w:val="es-MX"/>
        </w:rPr>
      </w:pPr>
    </w:p>
    <w:p w:rsidR="00366805" w:rsidRDefault="00366805" w:rsidP="00677D18">
      <w:pPr>
        <w:rPr>
          <w:rFonts w:ascii="Arial" w:hAnsi="Arial" w:cs="Arial"/>
          <w:sz w:val="20"/>
          <w:szCs w:val="20"/>
          <w:lang w:val="es-MX"/>
        </w:rPr>
      </w:pPr>
    </w:p>
    <w:p w:rsidR="00366805" w:rsidRDefault="00366805" w:rsidP="00677D18">
      <w:pPr>
        <w:rPr>
          <w:rFonts w:ascii="Arial" w:hAnsi="Arial" w:cs="Arial"/>
          <w:sz w:val="20"/>
          <w:szCs w:val="20"/>
          <w:lang w:val="es-MX"/>
        </w:rPr>
      </w:pPr>
    </w:p>
    <w:p w:rsidR="00366805" w:rsidRDefault="00366805" w:rsidP="00677D18">
      <w:pPr>
        <w:rPr>
          <w:rFonts w:ascii="Arial" w:hAnsi="Arial" w:cs="Arial"/>
          <w:sz w:val="20"/>
          <w:szCs w:val="20"/>
          <w:lang w:val="es-MX"/>
        </w:rPr>
      </w:pPr>
    </w:p>
    <w:p w:rsidR="00366805" w:rsidRDefault="00366805" w:rsidP="00677D18">
      <w:pPr>
        <w:rPr>
          <w:rFonts w:ascii="Arial" w:hAnsi="Arial" w:cs="Arial"/>
          <w:sz w:val="20"/>
          <w:szCs w:val="20"/>
          <w:lang w:val="es-MX"/>
        </w:rPr>
      </w:pPr>
    </w:p>
    <w:p w:rsidR="00366805" w:rsidRPr="004411C8" w:rsidRDefault="00366805" w:rsidP="00677D18">
      <w:pPr>
        <w:rPr>
          <w:rFonts w:ascii="Arial" w:hAnsi="Arial" w:cs="Arial"/>
          <w:sz w:val="20"/>
          <w:szCs w:val="20"/>
          <w:lang w:val="es-MX"/>
        </w:rPr>
      </w:pPr>
    </w:p>
    <w:p w:rsidR="00AC0BAB" w:rsidRPr="004411C8" w:rsidRDefault="00AC0BAB" w:rsidP="00AC0BAB">
      <w:pPr>
        <w:rPr>
          <w:rFonts w:ascii="Arial" w:hAnsi="Arial" w:cs="Arial"/>
          <w:b/>
          <w:sz w:val="20"/>
          <w:szCs w:val="20"/>
          <w:lang w:val="es-MX"/>
        </w:rPr>
      </w:pPr>
      <w:r w:rsidRPr="004411C8">
        <w:rPr>
          <w:rFonts w:ascii="Arial" w:hAnsi="Arial" w:cs="Arial"/>
          <w:b/>
          <w:sz w:val="20"/>
          <w:szCs w:val="20"/>
          <w:lang w:val="es-MX"/>
        </w:rPr>
        <w:lastRenderedPageBreak/>
        <w:t xml:space="preserve">Área de identificación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Junta Local Ejecutiva </w:t>
            </w:r>
          </w:p>
        </w:tc>
      </w:tr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Lic. Ernesto López Sandoval Vocal de Organización Electoral</w:t>
            </w:r>
          </w:p>
        </w:tc>
      </w:tr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Belisario Domínguez Núm. 102 Esq. Edmundo Zetina, Col. Plutarco Elías Calles </w:t>
            </w:r>
          </w:p>
        </w:tc>
      </w:tr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315 29 11</w:t>
            </w:r>
          </w:p>
        </w:tc>
      </w:tr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2" w:history="1">
              <w:r w:rsidR="004411C8" w:rsidRPr="00FA7B87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ernesto.lopez@ine.com</w:t>
              </w:r>
            </w:hyperlink>
          </w:p>
        </w:tc>
      </w:tr>
    </w:tbl>
    <w:p w:rsidR="00AC0BAB" w:rsidRPr="004411C8" w:rsidRDefault="00AC0BAB" w:rsidP="00AC0BAB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C0BAB" w:rsidRPr="004411C8" w:rsidRDefault="00AC0BAB" w:rsidP="00AC0BA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11C8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AC0BAB" w:rsidRPr="004411C8" w:rsidRDefault="00AC0BAB" w:rsidP="00AC0BA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C0BAB" w:rsidRPr="004411C8" w:rsidTr="00CD487B">
        <w:tc>
          <w:tcPr>
            <w:tcW w:w="14283" w:type="dxa"/>
          </w:tcPr>
          <w:p w:rsidR="00AC0BAB" w:rsidRPr="004411C8" w:rsidRDefault="00AC0BAB" w:rsidP="00CD487B">
            <w:pPr>
              <w:tabs>
                <w:tab w:val="left" w:pos="1725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</w:tbl>
    <w:p w:rsidR="00AC0BAB" w:rsidRPr="004411C8" w:rsidRDefault="00AC0BAB" w:rsidP="00AC0BAB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C0BAB" w:rsidRPr="004411C8" w:rsidTr="00CD487B">
        <w:tc>
          <w:tcPr>
            <w:tcW w:w="2802" w:type="dxa"/>
            <w:vAlign w:val="center"/>
          </w:tcPr>
          <w:p w:rsidR="00AC0BAB" w:rsidRPr="004411C8" w:rsidRDefault="00AC0BAB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C0BAB" w:rsidRPr="004411C8" w:rsidRDefault="00AC0BAB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C0BAB" w:rsidRPr="004411C8" w:rsidRDefault="00AC0BAB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C0BAB" w:rsidRPr="004411C8" w:rsidRDefault="00AC0BAB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C0BAB" w:rsidRPr="004411C8" w:rsidRDefault="00AC0BAB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solicitud y actividades propias del área.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actividades del distrito 01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actividades del distrito 02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2015  - 2015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actividades del distrito 03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actividades del distrito 04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actividades del distrito 05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actividades del distrito 06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actividades enviadas al Profr. Miguel A. Solís Rivas. 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recibidos de la vocalía ejecutiva de la junta local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11.5 Actividades programáticas y otras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Recibidos de la vocalía secretaría de la junta local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–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solicitud Consejo Mexicano para el desarrollo Mexicano A.C.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6303FB" w:rsidRPr="004411C8" w:rsidTr="001131FC">
        <w:tc>
          <w:tcPr>
            <w:tcW w:w="2802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</w:tcPr>
          <w:p w:rsidR="006303FB" w:rsidRPr="004411C8" w:rsidRDefault="006303FB" w:rsidP="006303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Oficios de Solicitud Fraternidad de Estudiantes para Observación Electoral</w:t>
            </w:r>
          </w:p>
        </w:tc>
        <w:tc>
          <w:tcPr>
            <w:tcW w:w="2410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</w:tcPr>
          <w:p w:rsidR="006303FB" w:rsidRPr="004411C8" w:rsidRDefault="006303FB" w:rsidP="006303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Archivero 1 Gaveta 1</w:t>
            </w:r>
          </w:p>
        </w:tc>
      </w:tr>
    </w:tbl>
    <w:p w:rsidR="00AC0BAB" w:rsidRPr="004411C8" w:rsidRDefault="00AC0BAB" w:rsidP="00AC0BAB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C0BAB" w:rsidRPr="004411C8" w:rsidRDefault="00AC0BAB" w:rsidP="00AC0BAB">
      <w:pPr>
        <w:rPr>
          <w:rFonts w:ascii="Arial" w:hAnsi="Arial" w:cs="Arial"/>
          <w:sz w:val="20"/>
          <w:szCs w:val="20"/>
          <w:lang w:val="es-MX"/>
        </w:rPr>
      </w:pPr>
    </w:p>
    <w:p w:rsidR="005E7129" w:rsidRPr="004411C8" w:rsidRDefault="005E7129" w:rsidP="00677D18">
      <w:pPr>
        <w:rPr>
          <w:rFonts w:ascii="Arial" w:hAnsi="Arial" w:cs="Arial"/>
          <w:sz w:val="20"/>
          <w:szCs w:val="20"/>
          <w:lang w:val="es-MX"/>
        </w:rPr>
      </w:pPr>
    </w:p>
    <w:p w:rsidR="009763C5" w:rsidRPr="004411C8" w:rsidRDefault="009763C5" w:rsidP="00677D18">
      <w:pPr>
        <w:rPr>
          <w:rFonts w:ascii="Arial" w:hAnsi="Arial" w:cs="Arial"/>
          <w:sz w:val="20"/>
          <w:szCs w:val="20"/>
          <w:lang w:val="es-MX"/>
        </w:rPr>
      </w:pPr>
    </w:p>
    <w:p w:rsidR="009763C5" w:rsidRPr="004411C8" w:rsidRDefault="009763C5" w:rsidP="009763C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11C8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9763C5" w:rsidRPr="004411C8" w:rsidTr="00F77486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9763C5" w:rsidRPr="004411C8" w:rsidTr="00F77486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Lic. Jorge Alberto Zavala Frías, Vocal del Registro Federal de Electores</w:t>
            </w:r>
          </w:p>
        </w:tc>
      </w:tr>
      <w:tr w:rsidR="009763C5" w:rsidRPr="004411C8" w:rsidTr="00F77486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Belisario Domínguez No. 102 Col. Plutarco Elías Calles, Villahermosa, Tab.</w:t>
            </w:r>
          </w:p>
        </w:tc>
      </w:tr>
      <w:tr w:rsidR="009763C5" w:rsidRPr="004411C8" w:rsidTr="00F77486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993 3 15 29 24</w:t>
            </w:r>
          </w:p>
        </w:tc>
      </w:tr>
      <w:tr w:rsidR="009763C5" w:rsidRPr="004411C8" w:rsidTr="00F77486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alberto.zavala@ine.mx</w:t>
            </w:r>
          </w:p>
        </w:tc>
      </w:tr>
    </w:tbl>
    <w:p w:rsidR="009763C5" w:rsidRPr="004411C8" w:rsidRDefault="009763C5" w:rsidP="009763C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9763C5" w:rsidRPr="004411C8" w:rsidRDefault="009763C5" w:rsidP="009763C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11C8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9763C5" w:rsidRPr="004411C8" w:rsidTr="00C032C4">
        <w:trPr>
          <w:trHeight w:val="237"/>
        </w:trPr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9763C5" w:rsidRPr="004411C8" w:rsidTr="00C032C4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  <w:tr w:rsidR="009763C5" w:rsidRPr="004411C8" w:rsidTr="00C032C4">
        <w:tblPrEx>
          <w:tblLook w:val="01E0" w:firstRow="1" w:lastRow="1" w:firstColumn="1" w:lastColumn="1" w:noHBand="0" w:noVBand="0"/>
        </w:tblPrEx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763C5" w:rsidRPr="004411C8" w:rsidTr="00C032C4">
        <w:tblPrEx>
          <w:tblLook w:val="01E0" w:firstRow="1" w:lastRow="1" w:firstColumn="1" w:lastColumn="1" w:noHBand="0" w:noVBand="0"/>
        </w:tblPrEx>
        <w:trPr>
          <w:trHeight w:val="233"/>
        </w:trPr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3C5" w:rsidRPr="004411C8" w:rsidRDefault="009763C5" w:rsidP="00CD48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</w:tbl>
    <w:p w:rsidR="009763C5" w:rsidRPr="004411C8" w:rsidRDefault="009763C5" w:rsidP="009763C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686"/>
        <w:gridCol w:w="2410"/>
        <w:gridCol w:w="2126"/>
        <w:gridCol w:w="1984"/>
      </w:tblGrid>
      <w:tr w:rsidR="009763C5" w:rsidRPr="004411C8" w:rsidTr="00CD487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763C5" w:rsidRPr="004411C8" w:rsidTr="00CD487B">
        <w:trPr>
          <w:trHeight w:val="68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97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Sistema de procesamiento de  notificaciones de defunción (ND)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2015</w:t>
            </w:r>
            <w:r w:rsidR="00366805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3C5" w:rsidRPr="004411C8" w:rsidRDefault="009763C5" w:rsidP="00CD48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9763C5" w:rsidRPr="004411C8" w:rsidRDefault="009763C5" w:rsidP="00CD487B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C5" w:rsidRPr="004411C8" w:rsidRDefault="009763C5" w:rsidP="009763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35267">
        <w:trPr>
          <w:trHeight w:val="83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Estrategia integral para la prevención y eliminación de registros duplicados Proceso Federal y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106A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3526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Formulación de avisos ciudadanos por aplicación art. 136  LEGIPE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106A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35267">
        <w:trPr>
          <w:trHeight w:val="3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Procedimiento alterno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106A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35267">
        <w:trPr>
          <w:trHeight w:val="8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Trámites y registros con datos personales irregulares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106A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rPr>
          <w:trHeight w:val="111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lastRenderedPageBreak/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Procedimiento de reincorporación al padrón electoral de ciudadanos rehabilitados en sus derechos políticos por petición ciudadana en el MAC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rPr>
          <w:trHeight w:val="6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Cancelación de solicitudes de trámites por aplicación del artículo 155 de la LEGIPE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Informes de la comisión local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Domicilios irregulares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Verificación Nacional Muestral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rPr>
          <w:trHeight w:val="7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 2  Proyectos y programas  en materia de Registro Federal de Electores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Informe de cifras mensuales y trimestrales (oficios y datos estadísticos) a oficinas centrales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rPr>
          <w:trHeight w:val="83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14.17 Coordinación de juzgados  y procuradurías (datos personales)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Documentación recabada de los juzgados de distrito en el estado (oficios de suspensiones de derecho)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rPr>
          <w:trHeight w:val="70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14.17 Coordinación con Juzgados y Procuradurías (Datos Personales)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Respuesta a solicitudes de información de ciudadanos por parte de juzgados y particulares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6B05BD">
        <w:trPr>
          <w:trHeight w:val="5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14.17 Coordinación con Juzgados y Procuradurías (Datos Personales)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Procesamiento de notificaciones de suspensión de derechos (NS)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CA34E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CD487B" w:rsidRPr="004411C8" w:rsidTr="0060407E">
        <w:trPr>
          <w:trHeight w:val="10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7B" w:rsidRPr="004411C8" w:rsidRDefault="00CD487B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 xml:space="preserve">14.17 </w:t>
            </w:r>
            <w:r w:rsidR="00161AA1" w:rsidRPr="004411C8">
              <w:rPr>
                <w:rFonts w:ascii="Arial" w:hAnsi="Arial" w:cs="Arial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7B" w:rsidRPr="004411C8" w:rsidRDefault="00CD487B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procedimiento de reincorporación al padrón electoral de ciudadanos rehabilitados en sus derechos políticos por notificación judicial (NR)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7B" w:rsidRPr="004411C8" w:rsidRDefault="00366805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7B" w:rsidRPr="004411C8" w:rsidRDefault="00CD487B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7B" w:rsidRPr="004411C8" w:rsidRDefault="00CD487B" w:rsidP="00CD4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100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lastRenderedPageBreak/>
              <w:t>14.05 Módulos de Atención Ciudadana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distritos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35 expedientes</w:t>
            </w: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8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14.07 Juicios para la protección de los derechos Político Electorales de los Ciudadanos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enviada y recibida de los distritos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 folder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8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14.9 Destrucción de credenciales para votar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distritos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18 folder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93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14.05 Módulos de Atención Ciudadana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enviados y recibidos a la Coordinación de operación en campo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folder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84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14.05 Módulos de Atención Ciudadana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enviada y recibido de la dirección de operación en campo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folder</w:t>
            </w:r>
          </w:p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77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14.05 Módulos de Atención Ciudadana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enviada y recibido de la secretaria técnica normativa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folder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83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14.05 Módulos de Atención Ciudadana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Correspondencia enviada a los distritos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folder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rPr>
          <w:trHeight w:val="11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14.05 Módulos de Atención Ciudadana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enviados y recibidos al CECYRD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folder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DE2798">
        <w:tc>
          <w:tcPr>
            <w:tcW w:w="3510" w:type="dxa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14.2. Proyectos y programas en materia de registro de electores</w:t>
            </w:r>
          </w:p>
        </w:tc>
        <w:tc>
          <w:tcPr>
            <w:tcW w:w="3686" w:type="dxa"/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(varias)</w:t>
            </w:r>
          </w:p>
        </w:tc>
        <w:tc>
          <w:tcPr>
            <w:tcW w:w="2410" w:type="dxa"/>
          </w:tcPr>
          <w:p w:rsidR="00366805" w:rsidRDefault="00366805" w:rsidP="00366805">
            <w:pPr>
              <w:jc w:val="center"/>
            </w:pPr>
            <w:r w:rsidRPr="00E3182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1984" w:type="dxa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60407E" w:rsidRPr="004411C8" w:rsidTr="00CD487B">
        <w:tc>
          <w:tcPr>
            <w:tcW w:w="3510" w:type="dxa"/>
          </w:tcPr>
          <w:p w:rsidR="0060407E" w:rsidRPr="004411C8" w:rsidRDefault="0060407E" w:rsidP="0060407E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14.2. </w:t>
            </w:r>
            <w:r w:rsidR="00A26C81" w:rsidRPr="004411C8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registro de electores</w:t>
            </w:r>
          </w:p>
        </w:tc>
        <w:tc>
          <w:tcPr>
            <w:tcW w:w="3686" w:type="dxa"/>
          </w:tcPr>
          <w:p w:rsidR="0060407E" w:rsidRPr="004411C8" w:rsidRDefault="00A26C81" w:rsidP="0060407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60407E"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nforme de 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difusión</w:t>
            </w:r>
            <w:r w:rsidR="0060407E" w:rsidRPr="004411C8">
              <w:rPr>
                <w:rFonts w:ascii="Arial" w:hAnsi="Arial" w:cs="Arial"/>
                <w:sz w:val="20"/>
                <w:szCs w:val="20"/>
                <w:lang w:val="es-MX"/>
              </w:rPr>
              <w:t xml:space="preserve"> distritos 01,02,03,04,05,06</w:t>
            </w:r>
          </w:p>
        </w:tc>
        <w:tc>
          <w:tcPr>
            <w:tcW w:w="2410" w:type="dxa"/>
            <w:vAlign w:val="center"/>
          </w:tcPr>
          <w:p w:rsidR="0060407E" w:rsidRPr="004411C8" w:rsidRDefault="00366805" w:rsidP="00604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60407E" w:rsidRPr="004411C8" w:rsidRDefault="0060407E" w:rsidP="0060407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1984" w:type="dxa"/>
          </w:tcPr>
          <w:p w:rsidR="0060407E" w:rsidRPr="004411C8" w:rsidRDefault="0060407E" w:rsidP="00604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843"/>
        </w:trPr>
        <w:tc>
          <w:tcPr>
            <w:tcW w:w="3510" w:type="dxa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14.2. Proyectos y programas en materia de registro de electores</w:t>
            </w:r>
          </w:p>
        </w:tc>
        <w:tc>
          <w:tcPr>
            <w:tcW w:w="3686" w:type="dxa"/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Informe de buzones de quejas y sugerencias distritos 01,02,03,04,05,06</w:t>
            </w:r>
          </w:p>
        </w:tc>
        <w:tc>
          <w:tcPr>
            <w:tcW w:w="2410" w:type="dxa"/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66805" w:rsidRPr="004411C8" w:rsidRDefault="006303FB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c>
          <w:tcPr>
            <w:tcW w:w="3510" w:type="dxa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14.2. Proyectos y programas en materia de registro de electores</w:t>
            </w:r>
          </w:p>
        </w:tc>
        <w:tc>
          <w:tcPr>
            <w:tcW w:w="3686" w:type="dxa"/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Constancia de inscripción al padrón electoral</w:t>
            </w:r>
          </w:p>
        </w:tc>
        <w:tc>
          <w:tcPr>
            <w:tcW w:w="2410" w:type="dxa"/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66805" w:rsidRPr="004411C8" w:rsidRDefault="006303FB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971"/>
        </w:trPr>
        <w:tc>
          <w:tcPr>
            <w:tcW w:w="3510" w:type="dxa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14.2. Proyectos y programas en materia de registro de electores</w:t>
            </w:r>
          </w:p>
        </w:tc>
        <w:tc>
          <w:tcPr>
            <w:tcW w:w="3686" w:type="dxa"/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Consulta al SIRFE</w:t>
            </w:r>
          </w:p>
        </w:tc>
        <w:tc>
          <w:tcPr>
            <w:tcW w:w="2410" w:type="dxa"/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941"/>
        </w:trPr>
        <w:tc>
          <w:tcPr>
            <w:tcW w:w="3510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14.2. Proyectos y programas en materia de registro de electores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Meta colectiva 13 “credenciales 09 y 12”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703"/>
        </w:trPr>
        <w:tc>
          <w:tcPr>
            <w:tcW w:w="3510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14.2. Proyectos y programas en materia de registro de electores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Informe  semanal de los centros distritales de consulta del CEDIC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703"/>
        </w:trPr>
        <w:tc>
          <w:tcPr>
            <w:tcW w:w="3510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14.2. Proyectos y programas en materia de registro de electores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Citas programadas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Sesiones ordinarias de la Comisión Local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Sesiones ordinarias de la Comisión Local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Archivo de la Vocalía del Registro Federal de Electores</w:t>
            </w:r>
          </w:p>
        </w:tc>
      </w:tr>
      <w:tr w:rsidR="00366805" w:rsidRPr="004411C8" w:rsidTr="00C42B1E">
        <w:trPr>
          <w:trHeight w:val="86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Apoyos subsidiarios entregados a los representantes de los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C42B1E">
        <w:trPr>
          <w:trHeight w:val="64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Acreditaciones de los representantes de los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365CB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A65BC2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01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F23F0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A65BC2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02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F23F0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A65BC2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03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F23F0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A65BC2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04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F23F0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A65BC2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05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F23F0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366805" w:rsidRPr="004411C8" w:rsidTr="00A65BC2">
        <w:trPr>
          <w:trHeight w:val="7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14.14. Órganos de vigilancia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Correspondencia recibida de la 06 Comisión Distrital de Vigilancia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F23F0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03F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</w:tbl>
    <w:p w:rsidR="009763C5" w:rsidRPr="004411C8" w:rsidRDefault="009763C5" w:rsidP="009763C5">
      <w:pPr>
        <w:rPr>
          <w:rFonts w:ascii="Arial" w:hAnsi="Arial" w:cs="Arial"/>
          <w:sz w:val="20"/>
          <w:szCs w:val="20"/>
        </w:rPr>
      </w:pPr>
    </w:p>
    <w:p w:rsidR="009763C5" w:rsidRPr="004411C8" w:rsidRDefault="009763C5" w:rsidP="009763C5">
      <w:pPr>
        <w:rPr>
          <w:rFonts w:ascii="Arial" w:hAnsi="Arial" w:cs="Arial"/>
          <w:sz w:val="20"/>
          <w:szCs w:val="20"/>
          <w:lang w:val="es-MX"/>
        </w:rPr>
      </w:pPr>
    </w:p>
    <w:p w:rsidR="00161AA1" w:rsidRPr="004411C8" w:rsidRDefault="00161AA1" w:rsidP="00161AA1">
      <w:pPr>
        <w:rPr>
          <w:rFonts w:ascii="Arial" w:hAnsi="Arial" w:cs="Arial"/>
          <w:b/>
          <w:sz w:val="20"/>
          <w:szCs w:val="20"/>
        </w:rPr>
      </w:pPr>
      <w:r w:rsidRPr="004411C8">
        <w:rPr>
          <w:rFonts w:ascii="Arial" w:hAnsi="Arial" w:cs="Arial"/>
          <w:b/>
          <w:sz w:val="20"/>
          <w:szCs w:val="20"/>
        </w:rPr>
        <w:t xml:space="preserve">Área de identificación  </w:t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  <w:r w:rsidRPr="004411C8">
        <w:rPr>
          <w:rFonts w:ascii="Arial" w:hAnsi="Arial" w:cs="Arial"/>
          <w:sz w:val="20"/>
          <w:szCs w:val="20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4411C8">
              <w:rPr>
                <w:rFonts w:ascii="Arial" w:hAnsi="Arial" w:cs="Arial"/>
                <w:sz w:val="20"/>
                <w:szCs w:val="20"/>
              </w:rPr>
              <w:t>: Junta Local Ejecutiva</w:t>
            </w:r>
          </w:p>
        </w:tc>
      </w:tr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: Jorge Castillo </w:t>
            </w:r>
            <w:proofErr w:type="spellStart"/>
            <w:r w:rsidRPr="004411C8">
              <w:rPr>
                <w:rFonts w:ascii="Arial" w:hAnsi="Arial" w:cs="Arial"/>
                <w:sz w:val="20"/>
                <w:szCs w:val="20"/>
              </w:rPr>
              <w:t>Magallón</w:t>
            </w:r>
            <w:proofErr w:type="spellEnd"/>
            <w:r w:rsidRPr="004411C8">
              <w:rPr>
                <w:rFonts w:ascii="Arial" w:hAnsi="Arial" w:cs="Arial"/>
                <w:sz w:val="20"/>
                <w:szCs w:val="20"/>
              </w:rPr>
              <w:t>, Vocal de Capacitación Electoral y Educación Cívica de la JLE</w:t>
            </w:r>
          </w:p>
        </w:tc>
      </w:tr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4411C8">
              <w:rPr>
                <w:rFonts w:ascii="Arial" w:hAnsi="Arial" w:cs="Arial"/>
                <w:sz w:val="20"/>
                <w:szCs w:val="20"/>
              </w:rPr>
              <w:t>: Belisario Domínguez No. 102, Col. Plutarco Elías Calles, Villahermosa, Tabasco  C.P. 86100</w:t>
            </w:r>
          </w:p>
        </w:tc>
      </w:tr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4411C8">
              <w:rPr>
                <w:rFonts w:ascii="Arial" w:hAnsi="Arial" w:cs="Arial"/>
                <w:sz w:val="20"/>
                <w:szCs w:val="20"/>
              </w:rPr>
              <w:t>:993 315-2906</w:t>
            </w:r>
          </w:p>
        </w:tc>
      </w:tr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4411C8">
              <w:rPr>
                <w:rFonts w:ascii="Arial" w:hAnsi="Arial" w:cs="Arial"/>
                <w:sz w:val="20"/>
                <w:szCs w:val="20"/>
              </w:rPr>
              <w:t>: Jorge.castillom@ine.mx</w:t>
            </w:r>
          </w:p>
        </w:tc>
      </w:tr>
    </w:tbl>
    <w:p w:rsidR="00161AA1" w:rsidRPr="004411C8" w:rsidRDefault="00161AA1" w:rsidP="00161AA1">
      <w:pPr>
        <w:jc w:val="both"/>
        <w:rPr>
          <w:rFonts w:ascii="Arial" w:hAnsi="Arial" w:cs="Arial"/>
          <w:sz w:val="20"/>
          <w:szCs w:val="20"/>
        </w:rPr>
      </w:pPr>
    </w:p>
    <w:p w:rsidR="00161AA1" w:rsidRPr="004411C8" w:rsidRDefault="00161AA1" w:rsidP="00161AA1">
      <w:pPr>
        <w:jc w:val="both"/>
        <w:rPr>
          <w:rFonts w:ascii="Arial" w:hAnsi="Arial" w:cs="Arial"/>
          <w:b/>
          <w:sz w:val="20"/>
          <w:szCs w:val="20"/>
        </w:rPr>
      </w:pPr>
      <w:r w:rsidRPr="004411C8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Todos los expedientes denominados INE, además de los expedientes que se abrieron del 1 de noviembre 2014 al 31 de octubre de 2015.</w:t>
            </w:r>
          </w:p>
        </w:tc>
      </w:tr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</w:t>
            </w:r>
          </w:p>
        </w:tc>
      </w:tr>
    </w:tbl>
    <w:p w:rsidR="00161AA1" w:rsidRPr="004411C8" w:rsidRDefault="00161AA1" w:rsidP="00161AA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303FB">
              <w:rPr>
                <w:rFonts w:ascii="Arial" w:hAnsi="Arial" w:cs="Arial"/>
                <w:sz w:val="20"/>
                <w:szCs w:val="20"/>
              </w:rPr>
              <w:t>Instituto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161AA1" w:rsidRPr="004411C8" w:rsidTr="00161AA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1" w:rsidRPr="004411C8" w:rsidRDefault="00161AA1" w:rsidP="00161A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: Número de sección y nombre de sección, este se obtiene del Catálogo de Disposición Documental, según la clasificación del asunto que trate el expediente. </w:t>
            </w:r>
            <w:r w:rsidRPr="004411C8">
              <w:rPr>
                <w:rFonts w:ascii="Arial" w:hAnsi="Arial" w:cs="Arial"/>
                <w:b/>
                <w:sz w:val="20"/>
                <w:szCs w:val="20"/>
              </w:rPr>
              <w:t>Las secciones se relacionarán por separado y de forma consecutiva</w:t>
            </w:r>
            <w:r w:rsidRPr="004411C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61AA1" w:rsidRPr="004411C8" w:rsidRDefault="00161AA1" w:rsidP="00161AA1">
      <w:pPr>
        <w:jc w:val="both"/>
        <w:rPr>
          <w:rFonts w:ascii="Arial" w:hAnsi="Arial" w:cs="Arial"/>
          <w:color w:val="808080"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383"/>
        <w:gridCol w:w="2410"/>
        <w:gridCol w:w="2126"/>
        <w:gridCol w:w="2712"/>
      </w:tblGrid>
      <w:tr w:rsidR="00161AA1" w:rsidRPr="004411C8" w:rsidTr="001A2C2D">
        <w:trPr>
          <w:jc w:val="center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1" w:rsidRPr="004411C8" w:rsidRDefault="006A2789" w:rsidP="006A2789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161AA1" w:rsidRPr="004411C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4411C8">
              <w:rPr>
                <w:rFonts w:ascii="Arial" w:hAnsi="Arial" w:cs="Arial"/>
                <w:sz w:val="20"/>
                <w:szCs w:val="20"/>
              </w:rPr>
              <w:t xml:space="preserve">Recursos Humanos </w:t>
            </w:r>
          </w:p>
        </w:tc>
      </w:tr>
      <w:tr w:rsidR="00161AA1" w:rsidRPr="004411C8" w:rsidTr="001A2C2D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161AA1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1" w:rsidRPr="004411C8" w:rsidRDefault="00161AA1" w:rsidP="006A2789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4.23</w:t>
            </w:r>
            <w:r w:rsidR="006A2789" w:rsidRPr="004411C8">
              <w:rPr>
                <w:rFonts w:ascii="Arial" w:hAnsi="Arial" w:cs="Arial"/>
                <w:sz w:val="20"/>
                <w:szCs w:val="20"/>
              </w:rPr>
              <w:t xml:space="preserve"> Servicio Social de áreas administrativas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Servicio Social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A1" w:rsidRPr="004411C8" w:rsidRDefault="00161AA1" w:rsidP="0016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6A2789" w:rsidRPr="004411C8" w:rsidTr="001A2C2D">
        <w:trPr>
          <w:trHeight w:val="284"/>
          <w:jc w:val="center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89" w:rsidRPr="004411C8" w:rsidRDefault="006A2789" w:rsidP="006A2789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="00A51997" w:rsidRPr="004411C8">
              <w:rPr>
                <w:rFonts w:ascii="Arial" w:hAnsi="Arial" w:cs="Arial"/>
                <w:sz w:val="20"/>
                <w:szCs w:val="20"/>
              </w:rPr>
              <w:t>Recursos Materiales y Obra Pública</w:t>
            </w:r>
          </w:p>
        </w:tc>
      </w:tr>
      <w:tr w:rsidR="001A2C2D" w:rsidRPr="004411C8" w:rsidTr="00A51997">
        <w:trPr>
          <w:trHeight w:val="21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1A2C2D" w:rsidRPr="004411C8" w:rsidTr="00A51997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6.23 Comité y Subcomités de Adquisiciones, Arrendamientos y Servicios.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Subcomité de Adquisiciones, Arrendamientos y Servicios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2015</w:t>
            </w:r>
            <w:r w:rsidR="00366805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2D" w:rsidRPr="004411C8" w:rsidRDefault="001A2C2D" w:rsidP="001A2C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  <w:tr w:rsidR="00830DC6" w:rsidRPr="004411C8" w:rsidTr="00A51997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0DC6" w:rsidRPr="004411C8" w:rsidRDefault="00A51997" w:rsidP="00830DC6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4411C8">
              <w:rPr>
                <w:rFonts w:ascii="Arial" w:hAnsi="Arial" w:cs="Arial"/>
                <w:sz w:val="20"/>
                <w:szCs w:val="20"/>
              </w:rPr>
              <w:t>Proceso Electoral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0DC6" w:rsidRPr="004411C8" w:rsidRDefault="00830DC6" w:rsidP="0083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DC6" w:rsidRPr="004411C8" w:rsidRDefault="00830DC6" w:rsidP="0083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0DC6" w:rsidRPr="004411C8" w:rsidRDefault="00830DC6" w:rsidP="0083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DC6" w:rsidRPr="004411C8" w:rsidRDefault="00830DC6" w:rsidP="0083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997" w:rsidRPr="004411C8" w:rsidTr="00A51997">
        <w:trPr>
          <w:trHeight w:val="20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15.1 Disposiciones para el Proceso Electoral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Incidencias Presentadas en las Vocalías de Capacitación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15.2 Proyectos y Programas para el Proceso Electoral.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Meta Individual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15.3 Estudios y Análisis sobre los Procesos Electorales.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Cuestionarios de Evaluación de la ECAE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15.3 Estudios y Análisis sobre    Procesos Electorales.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SAE (Secciones de Atención Especial)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15.3 Estudios y Análisis sobre    Procesos Electorales.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Concurso Nacional de Testimonios Ciudadanos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15.3 Estudios y Análisis sobre    Procesos Electorales.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Taller con FMDC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15.3 Estudios y Análisis sobre    Procesos Electorales.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Taller con SE y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28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15.5 Consejo Local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Informes al Consejo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 xml:space="preserve">15.5 Consejo Local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Sesiones de Junta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Distrito 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Distrito 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Distrito 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Distrito 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Distrito 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Oficios Distrito 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  <w:bookmarkStart w:id="0" w:name="_GoBack"/>
            <w:bookmarkEnd w:id="0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A41135">
        <w:trPr>
          <w:trHeight w:val="31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15.9 Campañas Electorales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Rodada Nacional por la Democracia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Captura de cuestionarios de evaluación de ECAE por SE y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Curso a SE y CAE por parte de la FEPADE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Convocatorias Sustituciones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15.20 Materia Electoral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Entrega de Materiales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366805" w:rsidRPr="004411C8" w:rsidTr="00A51997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15.21 Sistema ELEC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Verificación en Campo y Gabinete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4772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F77486" w:rsidRPr="004411C8" w:rsidTr="00F77486">
        <w:trPr>
          <w:trHeight w:val="170"/>
          <w:jc w:val="center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86" w:rsidRPr="004411C8" w:rsidRDefault="00F77486" w:rsidP="00F77486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 w:rsidRPr="004411C8">
              <w:rPr>
                <w:rFonts w:ascii="Arial" w:hAnsi="Arial" w:cs="Arial"/>
                <w:sz w:val="20"/>
                <w:szCs w:val="20"/>
              </w:rPr>
              <w:t>Desarrollo Democrático, Educación Cívica y Participación Ciudadana.</w:t>
            </w:r>
          </w:p>
        </w:tc>
      </w:tr>
      <w:tr w:rsidR="00A51997" w:rsidRPr="004411C8" w:rsidTr="00A51997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97" w:rsidRPr="004411C8" w:rsidRDefault="00A51997" w:rsidP="00A519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lastRenderedPageBreak/>
              <w:t>16.3 Divulgación de la Cultura político Democrática.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Curso dirigido a las integrantes del ONMPRI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16.3 Divulgación de la Cultura político Democrática.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Expo Tabasco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16.4 Vinculación con Institutos Electorales Estatales.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IEPCT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16.4 Vinculación con Institutos Electorales Estatales.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Comisión de Enlace y Apoyo Técnico INE-IEPCT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 xml:space="preserve">16.6 Estudios, Investigaciones y Análisis.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Testimonios de los VCEYEC de la 01, 05 y 06 JDE, de las experiencias del PE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16.9 Programas de Participación Ciudadana.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Reuniones con Asociaciones Civiles de Tabasco.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16.9 Programas de Participación Ciudadana.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Promoción del Voto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1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16.9 Programas de Participación Ciudadana.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Taller de evaluación de la Estrategia Nacional de Promoción del Voto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 xml:space="preserve">16.11 Relaciones Institucionales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Seguimiento para la estructuración del convenio INE-UJAT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36680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Consulta Infantil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3</w:t>
            </w:r>
          </w:p>
        </w:tc>
      </w:tr>
      <w:tr w:rsidR="00366805" w:rsidRPr="004411C8" w:rsidTr="00A41135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16.12 Programas de Participación Infantil y Juvenil.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Lineamientos del Concurso Nacional de Debate Juvenil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Default="00366805" w:rsidP="00366805">
            <w:pPr>
              <w:jc w:val="center"/>
            </w:pPr>
            <w:r w:rsidRPr="00857EA6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05" w:rsidRPr="004411C8" w:rsidRDefault="00366805" w:rsidP="00366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4</w:t>
            </w:r>
          </w:p>
        </w:tc>
      </w:tr>
      <w:tr w:rsidR="00F77486" w:rsidRPr="004411C8" w:rsidTr="00F77486">
        <w:trPr>
          <w:trHeight w:val="170"/>
          <w:jc w:val="center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86" w:rsidRPr="004411C8" w:rsidRDefault="00F77486" w:rsidP="00A4113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11C8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Electoral.</w:t>
            </w:r>
          </w:p>
        </w:tc>
      </w:tr>
      <w:tr w:rsidR="00A41135" w:rsidRPr="004411C8" w:rsidTr="00A41135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11C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A41135" w:rsidRPr="004411C8" w:rsidTr="001A2C2D">
        <w:trPr>
          <w:trHeight w:val="1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17.9 Evaluación del Desempeño de personal Electoral.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35" w:rsidRPr="004411C8" w:rsidRDefault="00366805" w:rsidP="00A41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35" w:rsidRPr="004411C8" w:rsidRDefault="00A41135" w:rsidP="00A41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1C8">
              <w:rPr>
                <w:rFonts w:ascii="Arial" w:hAnsi="Arial" w:cs="Arial"/>
                <w:sz w:val="20"/>
                <w:szCs w:val="20"/>
              </w:rPr>
              <w:t>Anaquel 1- nivel 2</w:t>
            </w:r>
          </w:p>
        </w:tc>
      </w:tr>
    </w:tbl>
    <w:p w:rsidR="00161AA1" w:rsidRPr="004411C8" w:rsidRDefault="00161AA1" w:rsidP="00161AA1">
      <w:pPr>
        <w:rPr>
          <w:rFonts w:ascii="Arial" w:hAnsi="Arial" w:cs="Arial"/>
          <w:sz w:val="20"/>
          <w:szCs w:val="20"/>
        </w:rPr>
      </w:pPr>
    </w:p>
    <w:p w:rsidR="00613074" w:rsidRPr="004411C8" w:rsidRDefault="0052008D" w:rsidP="00830DC6">
      <w:pPr>
        <w:ind w:firstLine="284"/>
        <w:rPr>
          <w:rFonts w:ascii="Arial" w:hAnsi="Arial" w:cs="Arial"/>
          <w:sz w:val="20"/>
          <w:szCs w:val="20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6432" behindDoc="0" locked="0" layoutInCell="1" allowOverlap="1" wp14:anchorId="54A0A570" wp14:editId="31F7A5CF">
            <wp:simplePos x="0" y="0"/>
            <wp:positionH relativeFrom="column">
              <wp:posOffset>-65405</wp:posOffset>
            </wp:positionH>
            <wp:positionV relativeFrom="paragraph">
              <wp:posOffset>227330</wp:posOffset>
            </wp:positionV>
            <wp:extent cx="9058910" cy="1857375"/>
            <wp:effectExtent l="0" t="0" r="8890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5" t="24775" r="6238" b="43201"/>
                    <a:stretch/>
                  </pic:blipFill>
                  <pic:spPr bwMode="auto">
                    <a:xfrm>
                      <a:off x="0" y="0"/>
                      <a:ext cx="9058910" cy="1857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3074" w:rsidRPr="004411C8" w:rsidSect="004411C8">
      <w:headerReference w:type="default" r:id="rId14"/>
      <w:pgSz w:w="15840" w:h="12240" w:orient="landscape" w:code="1"/>
      <w:pgMar w:top="1843" w:right="956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656" w:rsidRDefault="002F7656" w:rsidP="002C7263">
      <w:r>
        <w:separator/>
      </w:r>
    </w:p>
  </w:endnote>
  <w:endnote w:type="continuationSeparator" w:id="0">
    <w:p w:rsidR="002F7656" w:rsidRDefault="002F7656" w:rsidP="002C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656" w:rsidRDefault="002F7656" w:rsidP="002C7263">
      <w:r>
        <w:separator/>
      </w:r>
    </w:p>
  </w:footnote>
  <w:footnote w:type="continuationSeparator" w:id="0">
    <w:p w:rsidR="002F7656" w:rsidRDefault="002F7656" w:rsidP="002C7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3FB" w:rsidRPr="008D5620" w:rsidRDefault="004411C8" w:rsidP="006303FB">
    <w:pPr>
      <w:pStyle w:val="Encabezado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75CCFE05" wp14:editId="543A00FF">
          <wp:simplePos x="0" y="0"/>
          <wp:positionH relativeFrom="column">
            <wp:posOffset>90805</wp:posOffset>
          </wp:positionH>
          <wp:positionV relativeFrom="paragraph">
            <wp:posOffset>-135255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11C8" w:rsidRPr="008D5620" w:rsidRDefault="004411C8" w:rsidP="004411C8">
    <w:pPr>
      <w:pStyle w:val="Encabezado"/>
      <w:jc w:val="right"/>
      <w:rPr>
        <w:rFonts w:ascii="Arial" w:hAnsi="Arial" w:cs="Arial"/>
        <w:b/>
        <w:sz w:val="20"/>
        <w:szCs w:val="20"/>
      </w:rPr>
    </w:pPr>
  </w:p>
  <w:p w:rsidR="00F77486" w:rsidRDefault="004411C8" w:rsidP="004411C8">
    <w:pPr>
      <w:tabs>
        <w:tab w:val="left" w:pos="81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E29"/>
    <w:multiLevelType w:val="hybridMultilevel"/>
    <w:tmpl w:val="A3CC5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061D3"/>
    <w:multiLevelType w:val="hybridMultilevel"/>
    <w:tmpl w:val="D62E3EC8"/>
    <w:lvl w:ilvl="0" w:tplc="A0B8255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3D670C"/>
    <w:multiLevelType w:val="hybridMultilevel"/>
    <w:tmpl w:val="49FA8D42"/>
    <w:lvl w:ilvl="0" w:tplc="4D38F2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5588A"/>
    <w:multiLevelType w:val="hybridMultilevel"/>
    <w:tmpl w:val="DFCC5A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383"/>
    <w:multiLevelType w:val="hybridMultilevel"/>
    <w:tmpl w:val="82FEF3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6481A"/>
    <w:multiLevelType w:val="hybridMultilevel"/>
    <w:tmpl w:val="7BE80CF2"/>
    <w:lvl w:ilvl="0" w:tplc="660EC0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93705"/>
    <w:multiLevelType w:val="hybridMultilevel"/>
    <w:tmpl w:val="1BA843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5544F"/>
    <w:multiLevelType w:val="hybridMultilevel"/>
    <w:tmpl w:val="510EE7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263"/>
    <w:rsid w:val="00000848"/>
    <w:rsid w:val="00006EB2"/>
    <w:rsid w:val="000202A6"/>
    <w:rsid w:val="00025612"/>
    <w:rsid w:val="000271F7"/>
    <w:rsid w:val="00047F4D"/>
    <w:rsid w:val="00062E45"/>
    <w:rsid w:val="0006548D"/>
    <w:rsid w:val="00072758"/>
    <w:rsid w:val="00077104"/>
    <w:rsid w:val="0009407C"/>
    <w:rsid w:val="00097425"/>
    <w:rsid w:val="000A5874"/>
    <w:rsid w:val="000D3104"/>
    <w:rsid w:val="00100B79"/>
    <w:rsid w:val="00110F60"/>
    <w:rsid w:val="001262F6"/>
    <w:rsid w:val="001354AA"/>
    <w:rsid w:val="00140D8E"/>
    <w:rsid w:val="00161AA1"/>
    <w:rsid w:val="00185B18"/>
    <w:rsid w:val="0018658F"/>
    <w:rsid w:val="001A2C2D"/>
    <w:rsid w:val="001A46F4"/>
    <w:rsid w:val="001A5EB6"/>
    <w:rsid w:val="001B20DF"/>
    <w:rsid w:val="001E655F"/>
    <w:rsid w:val="00230195"/>
    <w:rsid w:val="00263DC2"/>
    <w:rsid w:val="00281B83"/>
    <w:rsid w:val="002B63BF"/>
    <w:rsid w:val="002C7263"/>
    <w:rsid w:val="002C757A"/>
    <w:rsid w:val="002F7656"/>
    <w:rsid w:val="003100B0"/>
    <w:rsid w:val="00326523"/>
    <w:rsid w:val="003406E2"/>
    <w:rsid w:val="003610A3"/>
    <w:rsid w:val="00365BE5"/>
    <w:rsid w:val="00366805"/>
    <w:rsid w:val="0037111A"/>
    <w:rsid w:val="003808FC"/>
    <w:rsid w:val="003916E4"/>
    <w:rsid w:val="00394C0F"/>
    <w:rsid w:val="003C4B99"/>
    <w:rsid w:val="003D1E2B"/>
    <w:rsid w:val="00403D65"/>
    <w:rsid w:val="00412E70"/>
    <w:rsid w:val="00417D9B"/>
    <w:rsid w:val="004228C6"/>
    <w:rsid w:val="004411C8"/>
    <w:rsid w:val="004556C8"/>
    <w:rsid w:val="00467863"/>
    <w:rsid w:val="004769EC"/>
    <w:rsid w:val="004901E7"/>
    <w:rsid w:val="00494518"/>
    <w:rsid w:val="004A0702"/>
    <w:rsid w:val="004B3AB4"/>
    <w:rsid w:val="004C3CB7"/>
    <w:rsid w:val="004D5CBD"/>
    <w:rsid w:val="004F2C16"/>
    <w:rsid w:val="00506BDA"/>
    <w:rsid w:val="0052008D"/>
    <w:rsid w:val="00521E53"/>
    <w:rsid w:val="00535686"/>
    <w:rsid w:val="0054555D"/>
    <w:rsid w:val="00551EC4"/>
    <w:rsid w:val="005A6ECC"/>
    <w:rsid w:val="005A7336"/>
    <w:rsid w:val="005B1008"/>
    <w:rsid w:val="005C365D"/>
    <w:rsid w:val="005D18B2"/>
    <w:rsid w:val="005D2FCB"/>
    <w:rsid w:val="005E3364"/>
    <w:rsid w:val="005E7129"/>
    <w:rsid w:val="0060407E"/>
    <w:rsid w:val="00613074"/>
    <w:rsid w:val="006160CE"/>
    <w:rsid w:val="0062484A"/>
    <w:rsid w:val="006248EB"/>
    <w:rsid w:val="006303FB"/>
    <w:rsid w:val="00664C75"/>
    <w:rsid w:val="00665750"/>
    <w:rsid w:val="00677D18"/>
    <w:rsid w:val="006861F6"/>
    <w:rsid w:val="006926A6"/>
    <w:rsid w:val="006A2789"/>
    <w:rsid w:val="006B6D0B"/>
    <w:rsid w:val="006C13F2"/>
    <w:rsid w:val="006F6A95"/>
    <w:rsid w:val="00764F59"/>
    <w:rsid w:val="007B50F1"/>
    <w:rsid w:val="007E70D7"/>
    <w:rsid w:val="00804FBC"/>
    <w:rsid w:val="00810FB8"/>
    <w:rsid w:val="0082069C"/>
    <w:rsid w:val="00830DC6"/>
    <w:rsid w:val="008337EC"/>
    <w:rsid w:val="00846C8C"/>
    <w:rsid w:val="0085487F"/>
    <w:rsid w:val="008720CC"/>
    <w:rsid w:val="008725E9"/>
    <w:rsid w:val="0089530A"/>
    <w:rsid w:val="008C2120"/>
    <w:rsid w:val="008C5CC5"/>
    <w:rsid w:val="008D15E3"/>
    <w:rsid w:val="008F1975"/>
    <w:rsid w:val="00922E4E"/>
    <w:rsid w:val="00930B09"/>
    <w:rsid w:val="00934688"/>
    <w:rsid w:val="0094717E"/>
    <w:rsid w:val="009569C3"/>
    <w:rsid w:val="00957507"/>
    <w:rsid w:val="00962DF6"/>
    <w:rsid w:val="009655D7"/>
    <w:rsid w:val="009658DC"/>
    <w:rsid w:val="00970B5C"/>
    <w:rsid w:val="009763C5"/>
    <w:rsid w:val="009A2370"/>
    <w:rsid w:val="009B4F47"/>
    <w:rsid w:val="009D6727"/>
    <w:rsid w:val="009D7AE8"/>
    <w:rsid w:val="00A04D9D"/>
    <w:rsid w:val="00A26C81"/>
    <w:rsid w:val="00A41135"/>
    <w:rsid w:val="00A44D7C"/>
    <w:rsid w:val="00A51997"/>
    <w:rsid w:val="00A5414D"/>
    <w:rsid w:val="00A569EA"/>
    <w:rsid w:val="00A61084"/>
    <w:rsid w:val="00A67A69"/>
    <w:rsid w:val="00A8714D"/>
    <w:rsid w:val="00AA1766"/>
    <w:rsid w:val="00AA6FB9"/>
    <w:rsid w:val="00AC0BAB"/>
    <w:rsid w:val="00AF458D"/>
    <w:rsid w:val="00B004A3"/>
    <w:rsid w:val="00B038C0"/>
    <w:rsid w:val="00B1285D"/>
    <w:rsid w:val="00B172D8"/>
    <w:rsid w:val="00B25E16"/>
    <w:rsid w:val="00B41C1E"/>
    <w:rsid w:val="00B45DB6"/>
    <w:rsid w:val="00B73557"/>
    <w:rsid w:val="00B75261"/>
    <w:rsid w:val="00B77589"/>
    <w:rsid w:val="00B8334E"/>
    <w:rsid w:val="00BA3C42"/>
    <w:rsid w:val="00BA5279"/>
    <w:rsid w:val="00BB044E"/>
    <w:rsid w:val="00BB70DC"/>
    <w:rsid w:val="00BF1574"/>
    <w:rsid w:val="00C02129"/>
    <w:rsid w:val="00C031C7"/>
    <w:rsid w:val="00C032C4"/>
    <w:rsid w:val="00C510C4"/>
    <w:rsid w:val="00C63E90"/>
    <w:rsid w:val="00C854DA"/>
    <w:rsid w:val="00C86B2F"/>
    <w:rsid w:val="00CC0336"/>
    <w:rsid w:val="00CD487B"/>
    <w:rsid w:val="00CE4226"/>
    <w:rsid w:val="00D045E0"/>
    <w:rsid w:val="00D0502E"/>
    <w:rsid w:val="00D05329"/>
    <w:rsid w:val="00D246F4"/>
    <w:rsid w:val="00D255E4"/>
    <w:rsid w:val="00D3563A"/>
    <w:rsid w:val="00DA679D"/>
    <w:rsid w:val="00DE1482"/>
    <w:rsid w:val="00DE2856"/>
    <w:rsid w:val="00E2289C"/>
    <w:rsid w:val="00E34F16"/>
    <w:rsid w:val="00E44BFD"/>
    <w:rsid w:val="00E72B56"/>
    <w:rsid w:val="00ED6004"/>
    <w:rsid w:val="00F21501"/>
    <w:rsid w:val="00F271DC"/>
    <w:rsid w:val="00F279D1"/>
    <w:rsid w:val="00F64F6E"/>
    <w:rsid w:val="00F77486"/>
    <w:rsid w:val="00F9159D"/>
    <w:rsid w:val="00FB0ED8"/>
    <w:rsid w:val="00FE7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B8465E-0CA7-4CB0-8B74-3D04D6C3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C72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C726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C726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26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72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7263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658D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34688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character" w:styleId="Hipervnculo">
    <w:name w:val="Hyperlink"/>
    <w:basedOn w:val="Fuentedeprrafopredeter"/>
    <w:uiPriority w:val="99"/>
    <w:unhideWhenUsed/>
    <w:rsid w:val="00677D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us.lule@ife.org.mx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nesto.lopez@ine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men.moreno@ine.org.m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uana.morales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uisarturo.carrillo@ine.m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D308F-E42C-4E94-93FA-66D3100E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24</Pages>
  <Words>7913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51337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6</cp:revision>
  <cp:lastPrinted>2015-11-04T23:09:00Z</cp:lastPrinted>
  <dcterms:created xsi:type="dcterms:W3CDTF">2016-08-22T03:02:00Z</dcterms:created>
  <dcterms:modified xsi:type="dcterms:W3CDTF">2016-11-07T18:59:00Z</dcterms:modified>
</cp:coreProperties>
</file>