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8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3"/>
        <w:gridCol w:w="355"/>
        <w:gridCol w:w="708"/>
        <w:gridCol w:w="2410"/>
        <w:gridCol w:w="425"/>
        <w:gridCol w:w="2552"/>
        <w:gridCol w:w="1559"/>
        <w:gridCol w:w="2410"/>
      </w:tblGrid>
      <w:tr w:rsidR="00F82FB0" w:rsidRPr="00AD4590" w:rsidTr="00AD4590">
        <w:trPr>
          <w:trHeight w:val="312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MX" w:eastAsia="es-MX"/>
              </w:rPr>
            </w:pPr>
            <w:bookmarkStart w:id="0" w:name="RANGE!B1:F132"/>
            <w:bookmarkEnd w:id="0"/>
          </w:p>
        </w:tc>
        <w:tc>
          <w:tcPr>
            <w:tcW w:w="6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MX" w:eastAsia="es-MX"/>
              </w:rPr>
              <w:t>GUÍA SIMPLE DE ARCHIVO 2015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FB0" w:rsidRPr="00AD4590" w:rsidRDefault="00F82FB0" w:rsidP="00F82F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MX" w:eastAsia="es-MX"/>
              </w:rPr>
            </w:pP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</w:p>
        </w:tc>
      </w:tr>
      <w:tr w:rsidR="00F82FB0" w:rsidRPr="00AD4590" w:rsidTr="00AD4590">
        <w:trPr>
          <w:trHeight w:val="348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FB0" w:rsidRPr="00AD4590" w:rsidRDefault="00F82FB0" w:rsidP="00F82F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41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</w:p>
        </w:tc>
      </w:tr>
      <w:tr w:rsidR="00AD4590" w:rsidRPr="00AD4590" w:rsidTr="00485C65">
        <w:trPr>
          <w:trHeight w:val="312"/>
        </w:trPr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590" w:rsidRPr="00AD4590" w:rsidRDefault="00AD4590" w:rsidP="00AD45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MX" w:eastAsia="es-MX"/>
              </w:rPr>
              <w:t>1. Área de Identificación</w:t>
            </w:r>
          </w:p>
        </w:tc>
        <w:tc>
          <w:tcPr>
            <w:tcW w:w="3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4590" w:rsidRPr="00AD4590" w:rsidRDefault="00AD4590" w:rsidP="00AD45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MX" w:eastAsia="es-MX"/>
              </w:rPr>
            </w:pPr>
          </w:p>
        </w:tc>
        <w:tc>
          <w:tcPr>
            <w:tcW w:w="6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4590" w:rsidRPr="00AD4590" w:rsidRDefault="00AD4590" w:rsidP="00AD45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MX" w:eastAsia="es-MX"/>
              </w:rPr>
              <w:t>Fecha:</w:t>
            </w: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 10 DE NOVIEMBRE DE 2015</w:t>
            </w:r>
          </w:p>
        </w:tc>
      </w:tr>
      <w:tr w:rsidR="00F82FB0" w:rsidRPr="00AD4590" w:rsidTr="005678C9">
        <w:trPr>
          <w:trHeight w:val="312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MX" w:eastAsia="es-MX"/>
              </w:rPr>
              <w:t>1.1 Órgano Responsable</w:t>
            </w:r>
            <w:r w:rsidRPr="00AD4590">
              <w:rPr>
                <w:rFonts w:ascii="Arial" w:eastAsia="Times New Roman" w:hAnsi="Arial" w:cs="Arial"/>
                <w:sz w:val="24"/>
                <w:szCs w:val="24"/>
                <w:lang w:val="es-MX" w:eastAsia="es-MX"/>
              </w:rPr>
              <w:t xml:space="preserve">: </w:t>
            </w:r>
          </w:p>
        </w:tc>
        <w:tc>
          <w:tcPr>
            <w:tcW w:w="93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JUNTA DISTRITAL EJECUTIVA 03 DEL ESTADO DE JALISCO </w:t>
            </w:r>
          </w:p>
        </w:tc>
      </w:tr>
      <w:tr w:rsidR="00F82FB0" w:rsidRPr="00AD4590" w:rsidTr="005678C9">
        <w:trPr>
          <w:trHeight w:val="312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MX" w:eastAsia="es-MX"/>
              </w:rPr>
              <w:t>1.2 Área de Procedencia del archivo</w:t>
            </w:r>
            <w:r w:rsidRPr="00AD4590">
              <w:rPr>
                <w:rFonts w:ascii="Arial" w:eastAsia="Times New Roman" w:hAnsi="Arial" w:cs="Arial"/>
                <w:sz w:val="24"/>
                <w:szCs w:val="24"/>
                <w:lang w:val="es-MX" w:eastAsia="es-MX"/>
              </w:rPr>
              <w:t>:</w:t>
            </w:r>
          </w:p>
        </w:tc>
        <w:tc>
          <w:tcPr>
            <w:tcW w:w="93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JUNTA DISTRITAL EJECUTIVA 03 DEL ESTADO DE JALISCO </w:t>
            </w:r>
          </w:p>
        </w:tc>
      </w:tr>
      <w:tr w:rsidR="00F82FB0" w:rsidRPr="00AD4590" w:rsidTr="005678C9">
        <w:trPr>
          <w:trHeight w:val="312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MX" w:eastAsia="es-MX"/>
              </w:rPr>
              <w:t>1.3 Nombre del responsable y cargo</w:t>
            </w:r>
            <w:r w:rsidRPr="00AD4590">
              <w:rPr>
                <w:rFonts w:ascii="Arial" w:eastAsia="Times New Roman" w:hAnsi="Arial" w:cs="Arial"/>
                <w:sz w:val="24"/>
                <w:szCs w:val="24"/>
                <w:lang w:val="es-MX" w:eastAsia="es-MX"/>
              </w:rPr>
              <w:t>:</w:t>
            </w:r>
          </w:p>
        </w:tc>
        <w:tc>
          <w:tcPr>
            <w:tcW w:w="93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Carlos </w:t>
            </w:r>
            <w:r w:rsidR="00AD4590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Macías</w:t>
            </w: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 Velasco Vocal Secretario</w:t>
            </w:r>
          </w:p>
        </w:tc>
      </w:tr>
      <w:tr w:rsidR="00F82FB0" w:rsidRPr="00AD4590" w:rsidTr="005678C9">
        <w:trPr>
          <w:trHeight w:val="312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MX" w:eastAsia="es-MX"/>
              </w:rPr>
              <w:t>1.4 Domicilio</w:t>
            </w:r>
            <w:r w:rsidRPr="00AD4590">
              <w:rPr>
                <w:rFonts w:ascii="Arial" w:eastAsia="Times New Roman" w:hAnsi="Arial" w:cs="Arial"/>
                <w:sz w:val="24"/>
                <w:szCs w:val="24"/>
                <w:lang w:val="es-MX" w:eastAsia="es-MX"/>
              </w:rPr>
              <w:t>:</w:t>
            </w:r>
          </w:p>
        </w:tc>
        <w:tc>
          <w:tcPr>
            <w:tcW w:w="93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Av. López Mateos # 213, Col. Las Colonias, Tepatitlán de Morelos, Jalisco.</w:t>
            </w:r>
          </w:p>
        </w:tc>
      </w:tr>
      <w:tr w:rsidR="00F82FB0" w:rsidRPr="00AD4590" w:rsidTr="005678C9">
        <w:trPr>
          <w:trHeight w:val="312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MX" w:eastAsia="es-MX"/>
              </w:rPr>
              <w:t>1.5 Teléfono</w:t>
            </w:r>
            <w:r w:rsidRPr="00AD4590">
              <w:rPr>
                <w:rFonts w:ascii="Arial" w:eastAsia="Times New Roman" w:hAnsi="Arial" w:cs="Arial"/>
                <w:sz w:val="24"/>
                <w:szCs w:val="24"/>
                <w:lang w:val="es-MX" w:eastAsia="es-MX"/>
              </w:rPr>
              <w:t>:</w:t>
            </w:r>
          </w:p>
        </w:tc>
        <w:tc>
          <w:tcPr>
            <w:tcW w:w="93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01378)7814690</w:t>
            </w:r>
          </w:p>
        </w:tc>
      </w:tr>
      <w:tr w:rsidR="00F82FB0" w:rsidRPr="00AD4590" w:rsidTr="005678C9">
        <w:trPr>
          <w:trHeight w:val="312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MX" w:eastAsia="es-MX"/>
              </w:rPr>
              <w:t>1.6 Correo electrónico</w:t>
            </w:r>
            <w:r w:rsidRPr="00AD4590">
              <w:rPr>
                <w:rFonts w:ascii="Arial" w:eastAsia="Times New Roman" w:hAnsi="Arial" w:cs="Arial"/>
                <w:sz w:val="24"/>
                <w:szCs w:val="24"/>
                <w:lang w:val="es-MX" w:eastAsia="es-MX"/>
              </w:rPr>
              <w:t>:</w:t>
            </w:r>
          </w:p>
        </w:tc>
        <w:tc>
          <w:tcPr>
            <w:tcW w:w="93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2FB0" w:rsidRPr="00AD4590" w:rsidRDefault="005017AE" w:rsidP="00F82FB0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  <w:lang w:val="es-MX" w:eastAsia="es-MX"/>
              </w:rPr>
            </w:pPr>
            <w:hyperlink r:id="rId7" w:history="1">
              <w:r w:rsidR="00F82FB0" w:rsidRPr="00AD4590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MX" w:eastAsia="es-MX"/>
                </w:rPr>
                <w:t>carlos.macias@ine.mx</w:t>
              </w:r>
            </w:hyperlink>
          </w:p>
        </w:tc>
      </w:tr>
      <w:tr w:rsidR="00F82FB0" w:rsidRPr="00AD4590" w:rsidTr="00AD4590">
        <w:trPr>
          <w:trHeight w:val="300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  <w:lang w:val="es-MX" w:eastAsia="es-MX"/>
              </w:rPr>
            </w:pPr>
          </w:p>
        </w:tc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</w:p>
        </w:tc>
      </w:tr>
      <w:tr w:rsidR="00AD4590" w:rsidRPr="00AD4590" w:rsidTr="00AD4590">
        <w:trPr>
          <w:trHeight w:val="312"/>
        </w:trPr>
        <w:tc>
          <w:tcPr>
            <w:tcW w:w="138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590" w:rsidRPr="00AD4590" w:rsidRDefault="00AD4590" w:rsidP="00AD45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MX" w:eastAsia="es-MX"/>
              </w:rPr>
              <w:t>2. Área de Contexto y Contenido</w:t>
            </w:r>
          </w:p>
        </w:tc>
      </w:tr>
      <w:tr w:rsidR="00F82FB0" w:rsidRPr="00AD4590" w:rsidTr="00AD4590">
        <w:trPr>
          <w:trHeight w:val="285"/>
        </w:trPr>
        <w:tc>
          <w:tcPr>
            <w:tcW w:w="13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MX" w:eastAsia="es-MX"/>
              </w:rPr>
              <w:t>2.1 Fondo</w:t>
            </w:r>
            <w:r w:rsidRPr="00AD4590">
              <w:rPr>
                <w:rFonts w:ascii="Arial" w:eastAsia="Times New Roman" w:hAnsi="Arial" w:cs="Arial"/>
                <w:sz w:val="24"/>
                <w:szCs w:val="24"/>
                <w:lang w:val="es-MX" w:eastAsia="es-MX"/>
              </w:rPr>
              <w:t>: Instituto Nacional Electoral</w:t>
            </w:r>
          </w:p>
        </w:tc>
      </w:tr>
      <w:tr w:rsidR="00F82FB0" w:rsidRPr="00AD4590" w:rsidTr="00AD4590">
        <w:trPr>
          <w:trHeight w:val="300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MX" w:eastAsia="es-MX"/>
              </w:rPr>
            </w:pPr>
          </w:p>
        </w:tc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</w:p>
        </w:tc>
      </w:tr>
      <w:tr w:rsidR="00F82FB0" w:rsidRPr="00AD4590" w:rsidTr="00AD4590">
        <w:trPr>
          <w:trHeight w:val="315"/>
        </w:trPr>
        <w:tc>
          <w:tcPr>
            <w:tcW w:w="13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MX" w:eastAsia="es-MX"/>
              </w:rPr>
              <w:t>2.2 Sección</w:t>
            </w:r>
            <w:r w:rsidRPr="00AD4590">
              <w:rPr>
                <w:rFonts w:ascii="Arial" w:eastAsia="Times New Roman" w:hAnsi="Arial" w:cs="Arial"/>
                <w:sz w:val="24"/>
                <w:szCs w:val="24"/>
                <w:lang w:val="es-MX" w:eastAsia="es-MX"/>
              </w:rPr>
              <w:t xml:space="preserve">:  </w:t>
            </w:r>
          </w:p>
        </w:tc>
      </w:tr>
      <w:tr w:rsidR="00F82FB0" w:rsidRPr="00AD4590" w:rsidTr="00AD4590">
        <w:trPr>
          <w:trHeight w:val="312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MX" w:eastAsia="es-MX"/>
              </w:rPr>
            </w:pPr>
          </w:p>
        </w:tc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</w:p>
        </w:tc>
      </w:tr>
      <w:tr w:rsidR="00F82FB0" w:rsidRPr="00AD4590" w:rsidTr="00AD4590">
        <w:trPr>
          <w:trHeight w:val="324"/>
        </w:trPr>
        <w:tc>
          <w:tcPr>
            <w:tcW w:w="382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FB0" w:rsidRPr="00AD4590" w:rsidRDefault="00F82FB0" w:rsidP="00F82F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MX" w:eastAsia="es-MX"/>
              </w:rPr>
              <w:t>2.3 Serie</w:t>
            </w:r>
          </w:p>
        </w:tc>
        <w:tc>
          <w:tcPr>
            <w:tcW w:w="354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FB0" w:rsidRPr="00AD4590" w:rsidRDefault="00F82FB0" w:rsidP="00F82F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MX" w:eastAsia="es-MX"/>
              </w:rPr>
              <w:t>Descripción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FB0" w:rsidRPr="00AD4590" w:rsidRDefault="00F82FB0" w:rsidP="00F82F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MX" w:eastAsia="es-MX"/>
              </w:rPr>
              <w:t>2.4 Fechas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FB0" w:rsidRPr="00AD4590" w:rsidRDefault="00F82FB0" w:rsidP="00F82F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MX" w:eastAsia="es-MX"/>
              </w:rPr>
              <w:t>2.5 Volumen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2FB0" w:rsidRPr="00AD4590" w:rsidRDefault="00F82FB0" w:rsidP="00F82F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MX" w:eastAsia="es-MX"/>
              </w:rPr>
              <w:t>2.6 Ubicación física</w:t>
            </w:r>
          </w:p>
        </w:tc>
      </w:tr>
      <w:tr w:rsidR="00F82FB0" w:rsidRPr="00AD4590" w:rsidTr="00AD4590">
        <w:trPr>
          <w:trHeight w:val="276"/>
        </w:trPr>
        <w:tc>
          <w:tcPr>
            <w:tcW w:w="1389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  <w:t>Vocalía Ejecutiva</w:t>
            </w:r>
          </w:p>
        </w:tc>
      </w:tr>
      <w:tr w:rsidR="00F82FB0" w:rsidRPr="00AD4590" w:rsidTr="00AD4590">
        <w:trPr>
          <w:trHeight w:val="276"/>
        </w:trPr>
        <w:tc>
          <w:tcPr>
            <w:tcW w:w="1389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  <w:t>Sección: 4 Recursos Humanos</w:t>
            </w:r>
          </w:p>
        </w:tc>
      </w:tr>
      <w:tr w:rsidR="00F82FB0" w:rsidRPr="00AD4590" w:rsidTr="00416220">
        <w:trPr>
          <w:trHeight w:val="2916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4. 11 Estímulos y Recompensas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Lineamientos y documentación relacionada para otorgar el Incentivo por Productividad al personal Técnico Operativo y de Enlace de la Rama Administrativa en Órganos </w:t>
            </w:r>
            <w:r w:rsidR="00AD4590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Desconcentrados. Con</w:t>
            </w: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 los Incentivos por Productividad, y los Estímulos y Recompensas con base en la Evaluación del Desempeño; Cédulas de Evaluaciones al personal y Cuadros de Calificaciones. 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416220" w:rsidRDefault="00416220" w:rsidP="00F82F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41622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416220" w:rsidRDefault="0041622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41622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del Vocal Ejecutivo/Archivero.</w:t>
            </w:r>
          </w:p>
        </w:tc>
      </w:tr>
      <w:tr w:rsidR="00F82FB0" w:rsidRPr="00AD4590" w:rsidTr="00AD4590">
        <w:trPr>
          <w:trHeight w:val="270"/>
        </w:trPr>
        <w:tc>
          <w:tcPr>
            <w:tcW w:w="1389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  <w:t>Sección:11  Planeación, Información, Evaluación y Políticas</w:t>
            </w:r>
          </w:p>
        </w:tc>
      </w:tr>
      <w:tr w:rsidR="00F82FB0" w:rsidRPr="00AD4590" w:rsidTr="00272885">
        <w:trPr>
          <w:trHeight w:val="97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lastRenderedPageBreak/>
              <w:t>11.18 Informes por disposición Legal (Anual, trimestral, mensual)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Documentación relacionada con los informes mensuales, trimestrales, anuales presentados a la Secretaría Ejecutiva, a la Junta Distrital, al Consejo y la documentación que sustenta el cumplimiento de las actividades del Calendario anual de actividades y los reportes del SIJELYD.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AD4590" w:rsidP="00F82F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AD4590" w:rsidP="00AD45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del Vocal Ejecutivo/Anaquel -Bodega para Archivo.</w:t>
            </w:r>
          </w:p>
        </w:tc>
      </w:tr>
      <w:tr w:rsidR="00AD4590" w:rsidRPr="00AD4590" w:rsidTr="00272885">
        <w:trPr>
          <w:trHeight w:val="90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90" w:rsidRPr="00AD4590" w:rsidRDefault="00AD4590" w:rsidP="00AD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11.21 Junta Distrital (Correspondencia de entrada)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90" w:rsidRPr="00AD4590" w:rsidRDefault="00AD4590" w:rsidP="00C010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Oficios y Circulares recibidas de otras vocalías de la Junta General, Junta Local, de Oficinas Centrales, de la Secretaría Ejecutiva y Dirección Ejecutiva de Administración</w:t>
            </w:r>
            <w:r w:rsidR="00C0108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90" w:rsidRPr="00AD4590" w:rsidRDefault="00AD4590" w:rsidP="00AD4590">
            <w:pPr>
              <w:jc w:val="center"/>
              <w:rPr>
                <w:rFonts w:ascii="Arial" w:hAnsi="Arial" w:cs="Arial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90" w:rsidRPr="00AD4590" w:rsidRDefault="00AD4590" w:rsidP="00AD45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90" w:rsidRPr="00AD4590" w:rsidRDefault="00AD4590" w:rsidP="00AD459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del Vocal Ejecutivo/Archivero.</w:t>
            </w:r>
          </w:p>
        </w:tc>
      </w:tr>
      <w:tr w:rsidR="00AD4590" w:rsidRPr="00AD4590" w:rsidTr="00AD4590">
        <w:trPr>
          <w:trHeight w:val="804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90" w:rsidRPr="00AD4590" w:rsidRDefault="00AD4590" w:rsidP="00AD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11.21  Junta Distrital  </w:t>
            </w:r>
            <w:r w:rsidR="003F55E6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(</w:t>
            </w: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Correspondencia de salida</w:t>
            </w:r>
            <w:r w:rsidR="003F55E6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)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90" w:rsidRPr="00AD4590" w:rsidRDefault="00AD4590" w:rsidP="00AD459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Acuses de los oficios, circulares y otras comunicaciones oficiales enviadas. 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90" w:rsidRPr="003F3FC0" w:rsidRDefault="00AD4590" w:rsidP="00AD45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3FC0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90" w:rsidRPr="00AD4590" w:rsidRDefault="00AD4590" w:rsidP="00AD45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90" w:rsidRPr="00AD4590" w:rsidRDefault="00AD4590" w:rsidP="00AD459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del Vocal Ejecutivo/Archivero.</w:t>
            </w:r>
          </w:p>
        </w:tc>
      </w:tr>
      <w:tr w:rsidR="00F82FB0" w:rsidRPr="00AD4590" w:rsidTr="00AD4590">
        <w:trPr>
          <w:trHeight w:val="276"/>
        </w:trPr>
        <w:tc>
          <w:tcPr>
            <w:tcW w:w="1389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  <w:t>Sección: 13 Partidos Políticos Nacionales y Agrupaciones Políticas Nacionales, Prerrogativas y Fiscalización</w:t>
            </w:r>
          </w:p>
        </w:tc>
      </w:tr>
      <w:tr w:rsidR="00F82FB0" w:rsidRPr="00AD4590" w:rsidTr="00AD4590">
        <w:trPr>
          <w:trHeight w:val="1596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13.22 Centro de Verificación y Monitoreo (CEVEM)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C010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Documentación relacionada con la instalación y</w:t>
            </w:r>
            <w:r w:rsidR="00C0108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 el adecuado funcionamiento del CEVEM </w:t>
            </w: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(Presupuestos, facturas, informes, etc.)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3F3FC0" w:rsidRDefault="00AD4590" w:rsidP="00F82F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3F3FC0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AD4590" w:rsidP="00AD45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del Vocal Ejecutivo/Archivero.</w:t>
            </w:r>
          </w:p>
        </w:tc>
      </w:tr>
      <w:tr w:rsidR="00F82FB0" w:rsidRPr="00AD4590" w:rsidTr="00AD4590">
        <w:trPr>
          <w:trHeight w:val="276"/>
        </w:trPr>
        <w:tc>
          <w:tcPr>
            <w:tcW w:w="1389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  <w:t>Sección: 15 Proceso Electoral</w:t>
            </w:r>
          </w:p>
        </w:tc>
      </w:tr>
      <w:tr w:rsidR="00F82FB0" w:rsidRPr="00AD4590" w:rsidTr="00AD4590">
        <w:trPr>
          <w:trHeight w:val="1584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15.23 Programa de Resultados Electorales Preeliminares (PREP)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Oficios, Circulares e indicaciones recibidas de Oficinas Centrales para la instalación, funcionamiento, supervisión, recepción de mobiliario, contratación y designación de personal y clausura del PREP-CEDAT.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AD4590" w:rsidP="00F82F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  <w:r w:rsidR="00F82FB0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AD459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del Vocal Ejecutivo/Archivero.</w:t>
            </w:r>
          </w:p>
        </w:tc>
      </w:tr>
      <w:tr w:rsidR="00F82FB0" w:rsidRPr="00AD4590" w:rsidTr="00AD4590">
        <w:trPr>
          <w:trHeight w:val="106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15.42 Comisiones unidas de capacitación Electoral y Organización Electoral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Documentación generada en reuniones previas a la presentación de informes ante Consejo, pueden ser minutas o actas de estas sesiones.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0057DC" w:rsidP="00F82F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C0108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del Vocal Ejecutivo/Archivero.</w:t>
            </w:r>
          </w:p>
        </w:tc>
      </w:tr>
      <w:tr w:rsidR="00F82FB0" w:rsidRPr="00AD4590" w:rsidTr="00AD4590">
        <w:trPr>
          <w:trHeight w:val="270"/>
        </w:trPr>
        <w:tc>
          <w:tcPr>
            <w:tcW w:w="1389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  <w:t>Sección: 16 Desarrollo democrático, Educación Cívica y Participación Ciudadana</w:t>
            </w:r>
          </w:p>
        </w:tc>
      </w:tr>
      <w:tr w:rsidR="00F82FB0" w:rsidRPr="00AD4590" w:rsidTr="00AD4590">
        <w:trPr>
          <w:trHeight w:val="804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lastRenderedPageBreak/>
              <w:t>16.7 Campus Virtual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Documentación de los Cursos de Capacitación a Distancia, (Manuales, cuestionarios, lecturas).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0057DC" w:rsidP="00F82F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C0108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del Vocal Ejecutivo/Archivero.</w:t>
            </w:r>
          </w:p>
        </w:tc>
      </w:tr>
      <w:tr w:rsidR="00F82FB0" w:rsidRPr="00AD4590" w:rsidTr="00AD4590">
        <w:trPr>
          <w:trHeight w:val="276"/>
        </w:trPr>
        <w:tc>
          <w:tcPr>
            <w:tcW w:w="1389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  <w:t>Sección 17: Servicio Profesional Electoral</w:t>
            </w:r>
          </w:p>
        </w:tc>
      </w:tr>
      <w:tr w:rsidR="00F82FB0" w:rsidRPr="00AD4590" w:rsidTr="00AD4590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17.9 Evaluación del desempeño de Personal del Servicio Profesional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Evaluación del desempeño de Personal del Servicio Profesional.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0057DC" w:rsidP="00F82F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C0108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del Vocal Ejecutivo/Archivero.</w:t>
            </w:r>
          </w:p>
        </w:tc>
      </w:tr>
      <w:tr w:rsidR="00F82FB0" w:rsidRPr="00AD4590" w:rsidTr="00AD4590">
        <w:trPr>
          <w:trHeight w:val="276"/>
        </w:trPr>
        <w:tc>
          <w:tcPr>
            <w:tcW w:w="1389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  <w:t>Vocal Secretario</w:t>
            </w:r>
          </w:p>
        </w:tc>
      </w:tr>
      <w:tr w:rsidR="00F82FB0" w:rsidRPr="00AD4590" w:rsidTr="00AD4590">
        <w:trPr>
          <w:trHeight w:val="276"/>
        </w:trPr>
        <w:tc>
          <w:tcPr>
            <w:tcW w:w="1389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  <w:t>Sección: 2 Asuntos Jurídicos</w:t>
            </w:r>
          </w:p>
        </w:tc>
      </w:tr>
      <w:tr w:rsidR="00F82FB0" w:rsidRPr="00AD4590" w:rsidTr="00C01080">
        <w:trPr>
          <w:trHeight w:val="52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2.5 Representación legal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Poder General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0057DC" w:rsidP="004162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C01080" w:rsidP="004162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 Expedientes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Oficina del Vocal Secretario /Archivero.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82FB0" w:rsidRPr="00AD4590" w:rsidTr="00C01080">
        <w:trPr>
          <w:trHeight w:val="804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2.19 Medios de Impugnación y Quejas Administrativas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Tramitados ante diversas instancias a petición de ciudadanos, partidos políticos, etc.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C01080" w:rsidP="004162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C01080" w:rsidP="004162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del Vocal Secretario /Archivero.                                                                                                                                                                                          Almacén/Archivero</w:t>
            </w:r>
          </w:p>
        </w:tc>
      </w:tr>
      <w:tr w:rsidR="00F82FB0" w:rsidRPr="00AD4590" w:rsidTr="00AD4590">
        <w:trPr>
          <w:trHeight w:val="276"/>
        </w:trPr>
        <w:tc>
          <w:tcPr>
            <w:tcW w:w="1389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  <w:t>Sección:11  Planeación, Información, Evaluación y Políticas</w:t>
            </w:r>
          </w:p>
        </w:tc>
      </w:tr>
      <w:tr w:rsidR="00F82FB0" w:rsidRPr="00AD4590" w:rsidTr="005678C9">
        <w:trPr>
          <w:trHeight w:val="2376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11.18 Informes por disposición Legal (Anual, trimestral, mensual)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Documentación que avala la realización y entrega de informes, el cumplimiento de las actividades del Calendario Anual de Actividades y los reportes del SIJELYD</w:t>
            </w:r>
            <w:r w:rsidR="00C0108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0057DC" w:rsidP="00F82F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C0108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del Vocal Secretario /archivero</w:t>
            </w:r>
          </w:p>
        </w:tc>
      </w:tr>
      <w:tr w:rsidR="00F82FB0" w:rsidRPr="00AD4590" w:rsidTr="005678C9">
        <w:trPr>
          <w:trHeight w:val="13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11.22 Junta Distrital (Correspondencia de entrada)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Oficios, circulares recibidas de otras vocalías de la Junta, de la Junta Local, de Oficinas Centrales, en materia de recursos humanos, financieros o materiales, etc, etc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0057DC" w:rsidP="00F82F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C01080" w:rsidP="00C010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</w:t>
            </w:r>
            <w:r w:rsidR="00F82FB0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del Vocal Secretario /archivero.                                                                                                  Oficina del enlace administrativo/Archivero.                                                                                         Almacén/Archivero</w:t>
            </w:r>
          </w:p>
        </w:tc>
      </w:tr>
      <w:tr w:rsidR="00F82FB0" w:rsidRPr="00AD4590" w:rsidTr="005678C9">
        <w:trPr>
          <w:trHeight w:val="79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11.22 Junta Distrital (Correspondencia de salida)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Acuses de los oficios y otras co</w:t>
            </w:r>
            <w:r w:rsidR="00C0108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municaciones oficiales enviadas.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0057DC" w:rsidP="00F82F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C0108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del Vocal Secretario /archivero.                                                                                                                                                                                          Almacén/Archivero</w:t>
            </w:r>
          </w:p>
        </w:tc>
      </w:tr>
      <w:tr w:rsidR="00F82FB0" w:rsidRPr="00AD4590" w:rsidTr="005678C9">
        <w:trPr>
          <w:trHeight w:val="1596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lastRenderedPageBreak/>
              <w:t>11. 22 Junta Distrital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De la misma forma que el Consejo, esta serie documental resguarda los expedientes de las sesiones de Junta Distrital con las convocatorias, actas, acuerdos, listas de asistencia, etc y los reportes de los sistemas.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0057DC" w:rsidP="00F82F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C01080" w:rsidP="00C010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19</w:t>
            </w:r>
            <w:r w:rsidR="00F82FB0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Expedientes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del Vocal Secretario /archivero.                                                                                                                                                                                          Almacén/Archivero</w:t>
            </w:r>
          </w:p>
        </w:tc>
      </w:tr>
      <w:tr w:rsidR="00F82FB0" w:rsidRPr="00AD4590" w:rsidTr="00AD4590">
        <w:trPr>
          <w:trHeight w:val="276"/>
        </w:trPr>
        <w:tc>
          <w:tcPr>
            <w:tcW w:w="1389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  <w:t>Sección: 15 Proceso Electoral</w:t>
            </w:r>
          </w:p>
        </w:tc>
      </w:tr>
      <w:tr w:rsidR="00F82FB0" w:rsidRPr="00AD4590" w:rsidTr="005678C9">
        <w:trPr>
          <w:trHeight w:val="3432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15.6 Consejo Distrital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A02C02" w:rsidP="00A02C0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Se c</w:t>
            </w:r>
            <w:r w:rsidR="00F82FB0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onserva toda la documentación generada por el accionar del Consejo Distrital en cada una de sus sesiones</w:t>
            </w: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.</w:t>
            </w:r>
            <w:r w:rsidR="00F82FB0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L</w:t>
            </w:r>
            <w:r w:rsidR="00F82FB0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a documentación por </w:t>
            </w: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sesión y cada expediente cont</w:t>
            </w:r>
            <w:r w:rsidR="00F82FB0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ie</w:t>
            </w: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ne</w:t>
            </w:r>
            <w:r w:rsidR="00F82FB0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 la convocatoria, el </w:t>
            </w:r>
            <w:r w:rsidR="00C01080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orden</w:t>
            </w:r>
            <w:r w:rsidR="00F82FB0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 del día, acta, acuerdos, resoluciones, listas de asistencia y los reportes generados en sistemas (asistencia, incidencias, etc</w:t>
            </w:r>
            <w:r w:rsidR="00C0108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.</w:t>
            </w:r>
            <w:r w:rsidR="00F82FB0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) y las actas circunstancias </w:t>
            </w: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generadas durante el proceso electoral pasado</w:t>
            </w:r>
            <w:r w:rsidR="00F82FB0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0057DC" w:rsidP="00F82F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A02C02" w:rsidP="00A02C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69 Expedientes</w:t>
            </w:r>
            <w:r w:rsidR="00F82FB0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del Vocal Secretario /archivero.                                                                                                                                                                                          Almacén/Archivero</w:t>
            </w:r>
          </w:p>
        </w:tc>
      </w:tr>
      <w:tr w:rsidR="00F82FB0" w:rsidRPr="00AD4590" w:rsidTr="00AD4590">
        <w:trPr>
          <w:trHeight w:val="264"/>
        </w:trPr>
        <w:tc>
          <w:tcPr>
            <w:tcW w:w="13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  <w:t>Sección: 4 Recursos Humanos</w:t>
            </w:r>
          </w:p>
        </w:tc>
      </w:tr>
      <w:tr w:rsidR="00F82FB0" w:rsidRPr="00AD4590" w:rsidTr="005678C9">
        <w:trPr>
          <w:trHeight w:val="79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4.21 Comisión Mixta de Seguridad e Higiene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Documentación generada por la Comisión, actas, acuerdos, </w:t>
            </w:r>
            <w:r w:rsidR="000057DC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órdenes</w:t>
            </w: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 del día, etc.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0057DC" w:rsidP="00005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777946" w:rsidP="00777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3</w:t>
            </w:r>
            <w:r w:rsidR="00F82FB0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Expedientes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del Vocal Secretario /Archivero.                                                                                                                                                                                          Almacén/Archivero</w:t>
            </w:r>
          </w:p>
        </w:tc>
      </w:tr>
      <w:tr w:rsidR="00F82FB0" w:rsidRPr="00AD4590" w:rsidTr="005678C9">
        <w:trPr>
          <w:trHeight w:val="184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4.3 Expedientes de Personal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FB0" w:rsidRPr="00AD4590" w:rsidRDefault="00777946" w:rsidP="0077794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E</w:t>
            </w:r>
            <w:r w:rsidR="00F82FB0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xpedientes del personal que labora y laboró en la Junta, así como originales del personal eventual y por honorarios (si fuera el caso). Se conservan los expedientes del personal temporal que labor</w:t>
            </w: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ó</w:t>
            </w:r>
            <w:r w:rsidR="00F82FB0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 durante</w:t>
            </w: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 el pasado</w:t>
            </w:r>
            <w:r w:rsidR="00F82FB0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 Proceso Electoral</w:t>
            </w: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0057DC" w:rsidP="00005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E47831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161 Expedientes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del Vocal Secretario /Archivero.                                                                                                                                                                                          Vocal de Capacitación Electoral y Educación Cívica/Almacén.                                          Almacén/Archivero.</w:t>
            </w:r>
          </w:p>
        </w:tc>
      </w:tr>
      <w:tr w:rsidR="00F82FB0" w:rsidRPr="00AD4590" w:rsidTr="005678C9">
        <w:trPr>
          <w:trHeight w:val="79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4.5 Nóminas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Copias de las nóminas quincenales y acuses.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0057DC" w:rsidP="00005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E47831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40 Expedientes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del Enlace Administrativo /Archivero, Cajón N° 1.                                                                                                                                                                                         Almacén/Archivero</w:t>
            </w:r>
          </w:p>
        </w:tc>
      </w:tr>
      <w:tr w:rsidR="00F82FB0" w:rsidRPr="00AD4590" w:rsidTr="005678C9">
        <w:trPr>
          <w:trHeight w:val="13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lastRenderedPageBreak/>
              <w:t>4.16 Control de prestaciones en materia económica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Expedientes de FONAC, SAR, Seguros, Seguro de separación individualizado, Prestamos ISSSTE, etc., Copias de los recibos de la entrega del FONAC.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0057DC" w:rsidP="00005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E47831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del Enlace Administrativo /Archivero, Cajón N° 1.                                                                                                                                                                                         Almacén/Archivero</w:t>
            </w:r>
          </w:p>
        </w:tc>
      </w:tr>
      <w:tr w:rsidR="00F82FB0" w:rsidRPr="00AD4590" w:rsidTr="005678C9">
        <w:trPr>
          <w:trHeight w:val="1056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4.12 Evaluaciones al personal administrativo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Constancias de la realización de estas evaluaciones semestrales, anuales u otras y de su gestión ante el órgano responsable.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0057DC" w:rsidP="00005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E47831" w:rsidP="00E478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del Vocal Secretario /Archivero.                                                                                                                                                                                          Almacén/Archivero</w:t>
            </w:r>
          </w:p>
        </w:tc>
      </w:tr>
      <w:tr w:rsidR="00F82FB0" w:rsidRPr="00AD4590" w:rsidTr="005678C9">
        <w:trPr>
          <w:trHeight w:val="1056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4.8 Control de asistencia (vacaciones, descansos y licencias, incapacidades, etc.)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Reportes que emite el Sistema Digitalizado de Asistencia, Oficios de Justificaciones y remisiones de Reportes mensuales a la JLE</w:t>
            </w:r>
            <w:r w:rsidR="00E47831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0057DC" w:rsidP="00005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E47831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4 Expedientes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Almacen/Archivero, Oficina Enlace</w:t>
            </w:r>
          </w:p>
        </w:tc>
      </w:tr>
      <w:tr w:rsidR="00F82FB0" w:rsidRPr="00AD4590" w:rsidTr="005678C9">
        <w:trPr>
          <w:trHeight w:val="264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  <w:t>Sección: 6 Recursos Materiales y Obra Pública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 </w:t>
            </w:r>
          </w:p>
        </w:tc>
      </w:tr>
      <w:tr w:rsidR="00F82FB0" w:rsidRPr="00AD4590" w:rsidTr="005678C9">
        <w:trPr>
          <w:trHeight w:val="79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6.23 Subcomité de adquisiciones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Documentación generada por las sesiones del subcomité, actas, acuerdos, órdenes del día, etc</w:t>
            </w:r>
            <w:r w:rsidR="00E47831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0057DC" w:rsidP="00005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E47831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12 Expedientes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del Vocal Secretario /Archivero.                                                                                                                                                                                          Almacén/Archivero</w:t>
            </w:r>
          </w:p>
        </w:tc>
      </w:tr>
      <w:tr w:rsidR="00F82FB0" w:rsidRPr="00AD4590" w:rsidTr="005678C9">
        <w:trPr>
          <w:trHeight w:val="1056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6.6 Contratos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Como lo indica el nombre de la serie, los contr</w:t>
            </w:r>
            <w:r w:rsidR="00E47831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atos jurídicos que celebre el IN</w:t>
            </w: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E a través de su representante legal con prestadores de servicios.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0057DC" w:rsidP="00005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E47831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3 Expedientes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del Vocal Secretario /Archivero.                                                                                                                                                                                          Almacén/Archivero</w:t>
            </w:r>
          </w:p>
        </w:tc>
      </w:tr>
      <w:tr w:rsidR="00F82FB0" w:rsidRPr="00AD4590" w:rsidTr="005678C9">
        <w:trPr>
          <w:trHeight w:val="79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6.15 Arrendamiento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Documentación </w:t>
            </w:r>
            <w:r w:rsidR="00E47831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que </w:t>
            </w: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sustenta el pago al arrendatario dueño del local en el que se encuentre la Junta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0057DC" w:rsidP="00005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E47831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del Vocal Secretario /Archivero.                                                                                                                                                                                          Almacén/Archivero</w:t>
            </w:r>
          </w:p>
        </w:tc>
      </w:tr>
      <w:tr w:rsidR="00F82FB0" w:rsidRPr="00AD4590" w:rsidTr="005678C9">
        <w:trPr>
          <w:trHeight w:val="21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6.17 Inventario físico y control de bienes muebles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Documentación sobre el inventario total </w:t>
            </w:r>
            <w:r w:rsidR="00E47831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de bienes muebles y bienes de có</w:t>
            </w: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mputo que conserve la junta, documentación sobre los movimientos (altas y bajas) de este mobiliario y constancia de la revisión y firma de los resguardos correspondientes a cada uno de los funcionarios de la Junta.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0057DC" w:rsidP="00E478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E47831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del Vocal Secretario /Archivero.                                                                                                                                                                                          Almacén/Archivero</w:t>
            </w:r>
          </w:p>
        </w:tc>
      </w:tr>
      <w:tr w:rsidR="00F82FB0" w:rsidRPr="00AD4590" w:rsidTr="00AD4590">
        <w:trPr>
          <w:trHeight w:val="264"/>
        </w:trPr>
        <w:tc>
          <w:tcPr>
            <w:tcW w:w="13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F82FB0" w:rsidRPr="00AD4590" w:rsidRDefault="00E47831" w:rsidP="00F82F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  <w:t>Sección</w:t>
            </w:r>
            <w:r w:rsidR="00F82FB0" w:rsidRPr="00AD459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  <w:t xml:space="preserve">: 7 </w:t>
            </w:r>
            <w:r w:rsidRPr="00AD459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  <w:t>Servicios</w:t>
            </w:r>
            <w:r w:rsidR="00F82FB0" w:rsidRPr="00AD459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  <w:t xml:space="preserve"> Generales</w:t>
            </w:r>
          </w:p>
        </w:tc>
      </w:tr>
      <w:tr w:rsidR="000057DC" w:rsidRPr="00AD4590" w:rsidTr="005678C9">
        <w:trPr>
          <w:trHeight w:val="79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lastRenderedPageBreak/>
              <w:t>7.3 Servicios básicos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Constancia de los pagos realizados por concepto de servicios (luz, agua, predial, etc.)</w:t>
            </w:r>
            <w:r w:rsidR="00D82F6F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Default="000057DC" w:rsidP="00E47831">
            <w:pPr>
              <w:jc w:val="center"/>
            </w:pPr>
            <w:r w:rsidRPr="00421209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D82F6F" w:rsidP="00005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del Asistente Administrativo /Archivero.                                                                                                                                                                                          Almacén/Archivero</w:t>
            </w:r>
          </w:p>
        </w:tc>
      </w:tr>
      <w:tr w:rsidR="000057DC" w:rsidRPr="00AD4590" w:rsidTr="005678C9">
        <w:trPr>
          <w:trHeight w:val="79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7.12 Mantenimiento, conservación e instalación de equipo de cómputo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Constancia de las acciones realizadas y pagos a proveedores</w:t>
            </w:r>
            <w:r w:rsidR="00D82F6F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Default="000057DC" w:rsidP="00E47831">
            <w:pPr>
              <w:jc w:val="center"/>
            </w:pPr>
            <w:r w:rsidRPr="00421209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D82F6F" w:rsidP="00005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del Asistente Administrativo /Archivero.                                                                                                                                                                                          Almacén/Archivero</w:t>
            </w:r>
          </w:p>
        </w:tc>
      </w:tr>
      <w:tr w:rsidR="000057DC" w:rsidRPr="00AD4590" w:rsidTr="005678C9">
        <w:trPr>
          <w:trHeight w:val="1056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7.13 Control del parque vehicular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Bitácoras de uso y de gasolina, asignaciones de vehículos, servicios realizados, pago de tenencias, placas o mantenimiento, etc.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Default="000057DC" w:rsidP="00E47831">
            <w:pPr>
              <w:jc w:val="center"/>
            </w:pPr>
            <w:r w:rsidRPr="00421209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D82F6F" w:rsidP="00005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del Vocal Secretario /Archivero.                                                                                                                                                                                          Almacén/Archivero</w:t>
            </w:r>
          </w:p>
        </w:tc>
      </w:tr>
      <w:tr w:rsidR="000057DC" w:rsidRPr="00AD4590" w:rsidTr="005678C9">
        <w:trPr>
          <w:trHeight w:val="79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7.14 Vales de combustible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Constancias de recepción y entrega, folios, controles, etc.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Default="000057DC" w:rsidP="00E47831">
            <w:pPr>
              <w:jc w:val="center"/>
            </w:pPr>
            <w:r w:rsidRPr="00421209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D82F6F" w:rsidP="00005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del Asistente Administrativo /Archivero.                                                                                                                                                                                          Almacén/Archivero</w:t>
            </w:r>
          </w:p>
        </w:tc>
      </w:tr>
      <w:tr w:rsidR="000057DC" w:rsidRPr="00AD4590" w:rsidTr="005678C9">
        <w:trPr>
          <w:trHeight w:val="79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7.16 Protección Civil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Acciones realizadas, visitas, recomendaciones, etc.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Default="000057DC" w:rsidP="00E47831">
            <w:pPr>
              <w:jc w:val="center"/>
            </w:pPr>
            <w:r w:rsidRPr="00421209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D82F6F" w:rsidP="00005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del Vocal Secretario /Archivero.                                                                                                                                                                                          Almacén/Archivero</w:t>
            </w:r>
          </w:p>
        </w:tc>
      </w:tr>
      <w:tr w:rsidR="000057DC" w:rsidRPr="00AD4590" w:rsidTr="005678C9">
        <w:trPr>
          <w:trHeight w:val="79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7.17 Conservación y mantenimiento de la infraestructura física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Control</w:t>
            </w:r>
            <w:r w:rsidR="00D82F6F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 de mantenimientos que se le ha</w:t>
            </w: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 dado al inmueble de la 03 JDE, así como la bodega</w:t>
            </w:r>
            <w:r w:rsidR="00D82F6F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Default="000057DC" w:rsidP="00E47831">
            <w:pPr>
              <w:jc w:val="center"/>
            </w:pPr>
            <w:r w:rsidRPr="00421209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D82F6F" w:rsidP="00005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del Asistente Administrativo /Archivero.                                                                                                                                                                                          Almacén/Archivero</w:t>
            </w:r>
          </w:p>
        </w:tc>
      </w:tr>
      <w:tr w:rsidR="00F82FB0" w:rsidRPr="00AD4590" w:rsidTr="00AD4590">
        <w:trPr>
          <w:trHeight w:val="264"/>
        </w:trPr>
        <w:tc>
          <w:tcPr>
            <w:tcW w:w="13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  <w:t>Seccion: 5 Recursos Financieros</w:t>
            </w:r>
          </w:p>
        </w:tc>
      </w:tr>
      <w:tr w:rsidR="000057DC" w:rsidRPr="00AD4590" w:rsidTr="005678C9">
        <w:trPr>
          <w:trHeight w:val="1056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5.3 Egresos por partida presupuestal 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Documentación financiera asociada al gasto de la Junta por las diferentes partidas asignadas. (Carpeta financiera)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Default="000057DC" w:rsidP="00416220">
            <w:pPr>
              <w:jc w:val="center"/>
            </w:pPr>
            <w:r w:rsidRPr="00F16B6B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D82F6F" w:rsidP="004162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14 Expedientes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del Asistente Administrativo /Archivero.                                                                                                                                                                                          Almacén/Archivero</w:t>
            </w:r>
          </w:p>
        </w:tc>
      </w:tr>
      <w:tr w:rsidR="000057DC" w:rsidRPr="00AD4590" w:rsidTr="005678C9">
        <w:trPr>
          <w:trHeight w:val="79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5.4 Ingresos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Ministraciones de Proyectos de la 03 JDE</w:t>
            </w:r>
            <w:r w:rsidR="00D82F6F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Default="000057DC" w:rsidP="00416220">
            <w:pPr>
              <w:jc w:val="center"/>
            </w:pPr>
            <w:r w:rsidRPr="00F16B6B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D82F6F" w:rsidP="004162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Oficina de asistente administrativo/Archivero, </w:t>
            </w:r>
            <w:r w:rsidR="00D82F6F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Almacén</w:t>
            </w: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/Archivero</w:t>
            </w:r>
          </w:p>
        </w:tc>
      </w:tr>
      <w:tr w:rsidR="000057DC" w:rsidRPr="00AD4590" w:rsidTr="005678C9">
        <w:trPr>
          <w:trHeight w:val="52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5.5 Libros Contables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Libro de Bancos Manual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Default="000057DC" w:rsidP="00416220">
            <w:pPr>
              <w:jc w:val="center"/>
            </w:pPr>
            <w:r w:rsidRPr="00F16B6B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D82F6F" w:rsidP="004162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Asistente Administrativo</w:t>
            </w:r>
          </w:p>
        </w:tc>
      </w:tr>
      <w:tr w:rsidR="000057DC" w:rsidRPr="00AD4590" w:rsidTr="005678C9">
        <w:trPr>
          <w:trHeight w:val="79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5.15 Transferencias de Presupuesto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Reportes de Transferencias Presupuestales de la 03 JDE y acuses de entrega</w:t>
            </w:r>
            <w:r w:rsidR="00D82F6F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Default="000057DC" w:rsidP="00416220">
            <w:pPr>
              <w:jc w:val="center"/>
            </w:pPr>
            <w:r w:rsidRPr="00F16B6B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D82F6F" w:rsidP="004162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Oficina de asistente administrativo/Archivero, </w:t>
            </w:r>
            <w:r w:rsidR="00D82F6F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Almacén</w:t>
            </w: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/Archivero</w:t>
            </w:r>
          </w:p>
        </w:tc>
      </w:tr>
      <w:tr w:rsidR="000057DC" w:rsidRPr="00AD4590" w:rsidTr="005678C9">
        <w:trPr>
          <w:trHeight w:val="79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5.20 Pólizas de Diario ( Manuales)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Reportes de Pólizas Manuales y Acuses de entrega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Default="000057DC" w:rsidP="00416220">
            <w:pPr>
              <w:jc w:val="center"/>
            </w:pPr>
            <w:r w:rsidRPr="00F16B6B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D82F6F" w:rsidP="004162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12 Expedientes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Oficina de asistente administrativo/Archivero, </w:t>
            </w:r>
            <w:r w:rsidR="00D82F6F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Almacén</w:t>
            </w: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/Archivero</w:t>
            </w:r>
          </w:p>
        </w:tc>
      </w:tr>
      <w:tr w:rsidR="000057DC" w:rsidRPr="00AD4590" w:rsidTr="005678C9">
        <w:trPr>
          <w:trHeight w:val="79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lastRenderedPageBreak/>
              <w:t>5.23 Conciliaciones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Reportes de Conciliaciones Bancarias y Acuses de entrega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Default="000057DC" w:rsidP="00416220">
            <w:pPr>
              <w:jc w:val="center"/>
            </w:pPr>
            <w:r w:rsidRPr="00F16B6B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D82F6F" w:rsidP="004162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Oficina de asistente administrativo/Archivero, </w:t>
            </w:r>
            <w:r w:rsidR="00D82F6F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Almacén</w:t>
            </w: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/Archivero</w:t>
            </w:r>
          </w:p>
        </w:tc>
      </w:tr>
      <w:tr w:rsidR="000057DC" w:rsidRPr="00AD4590" w:rsidTr="005678C9">
        <w:trPr>
          <w:trHeight w:val="79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5.25 Auxiliares de Cuenta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Reportes de Auxiliares de Cuenta y Acuses de entrega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Default="000057DC" w:rsidP="00416220">
            <w:pPr>
              <w:jc w:val="center"/>
            </w:pPr>
            <w:r w:rsidRPr="00F16B6B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D82F6F" w:rsidP="004162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Oficina de asistente administrativo/Archivero, </w:t>
            </w:r>
            <w:r w:rsidR="00D82F6F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Almacén</w:t>
            </w: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/Archivero</w:t>
            </w:r>
          </w:p>
        </w:tc>
      </w:tr>
      <w:tr w:rsidR="000057DC" w:rsidRPr="00AD4590" w:rsidTr="005678C9">
        <w:trPr>
          <w:trHeight w:val="10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5.29 Reintegros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Reintegros hechos a la cuenta de la 03 JDE, así como reintegros hechos a Oficinas Centrales por motivo de cierre de Proyectos Especiales.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Default="000057DC" w:rsidP="00416220">
            <w:pPr>
              <w:jc w:val="center"/>
            </w:pPr>
            <w:r w:rsidRPr="00F16B6B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D82F6F" w:rsidP="004162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Oficina de asistente administrativo/Archivero, </w:t>
            </w:r>
            <w:r w:rsidR="00D82F6F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Almacén</w:t>
            </w: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/Archivero</w:t>
            </w:r>
          </w:p>
        </w:tc>
      </w:tr>
      <w:tr w:rsidR="00F82FB0" w:rsidRPr="00AD4590" w:rsidTr="00AD4590">
        <w:trPr>
          <w:trHeight w:val="270"/>
        </w:trPr>
        <w:tc>
          <w:tcPr>
            <w:tcW w:w="13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  <w:t>Sección: 13 Partidos Políticos</w:t>
            </w:r>
            <w:r w:rsidR="00D82F6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  <w:t xml:space="preserve"> </w:t>
            </w:r>
            <w:r w:rsidRPr="00AD459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  <w:t>a Nacionales y Agrupaciones Políticas Nacionales, Prerrogativas y Fiscalización</w:t>
            </w:r>
          </w:p>
        </w:tc>
      </w:tr>
      <w:tr w:rsidR="00F82FB0" w:rsidRPr="00AD4590" w:rsidTr="005678C9">
        <w:trPr>
          <w:trHeight w:val="1056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13.8 Partidos Políticos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Solicitudes presentadas al Consejo por Partidos </w:t>
            </w:r>
            <w:r w:rsidR="00D82F6F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Políticos</w:t>
            </w: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, Sustituciones y comunicaciones de los Partidos </w:t>
            </w:r>
            <w:r w:rsidR="00D82F6F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Políticos</w:t>
            </w: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 a la Junta.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0057DC" w:rsidP="00D82F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D82F6F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del Vocal Secretario /Archivero.                                                                                                                                                                                          Almacén/Archivero</w:t>
            </w:r>
          </w:p>
        </w:tc>
      </w:tr>
      <w:tr w:rsidR="00F82FB0" w:rsidRPr="00AD4590" w:rsidTr="00AD4590">
        <w:trPr>
          <w:trHeight w:val="264"/>
        </w:trPr>
        <w:tc>
          <w:tcPr>
            <w:tcW w:w="13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F82FB0" w:rsidRPr="00AD4590" w:rsidRDefault="00F82FB0" w:rsidP="00D82F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  <w:t>Sección: 15 Proceso Electoral</w:t>
            </w:r>
          </w:p>
        </w:tc>
      </w:tr>
      <w:tr w:rsidR="00F82FB0" w:rsidRPr="00AD4590" w:rsidTr="005678C9">
        <w:trPr>
          <w:trHeight w:val="10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15.42 Comisiones Unidas de Organización Electoral y Capacitación Electoral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Documentación generada en reuniones previas a la presentación de informes ante Consejo Distrital, pueden generar minutas o actas de estas reuniones.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0057DC" w:rsidP="00D82F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D82F6F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del Vocal Secretario /Archivero.                                                                                                                                                                                          Almacén/Archivero</w:t>
            </w:r>
          </w:p>
        </w:tc>
      </w:tr>
      <w:tr w:rsidR="00F82FB0" w:rsidRPr="00AD4590" w:rsidTr="00AD4590">
        <w:trPr>
          <w:trHeight w:val="276"/>
        </w:trPr>
        <w:tc>
          <w:tcPr>
            <w:tcW w:w="1389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bottom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  <w:t>Vocalía de Organización Electoral</w:t>
            </w:r>
          </w:p>
        </w:tc>
      </w:tr>
      <w:tr w:rsidR="00F82FB0" w:rsidRPr="00AD4590" w:rsidTr="00AD4590">
        <w:trPr>
          <w:trHeight w:val="270"/>
        </w:trPr>
        <w:tc>
          <w:tcPr>
            <w:tcW w:w="1389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  <w:t>Sección: 3 Programación, Organización y Presupuestación</w:t>
            </w:r>
          </w:p>
        </w:tc>
      </w:tr>
      <w:tr w:rsidR="00F82FB0" w:rsidRPr="00AD4590" w:rsidTr="00146C9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3.9 Programas y proyectos en materia de organización, correspondencia enviada</w:t>
            </w:r>
            <w:r w:rsidR="00146C99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.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146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Informes mensuales, trimestrales y anuales que se presentan ante diversas instancias como el Consejo, Junta, Secretaría Ejecutiva, Vocal Ejecutivo, etc. También </w:t>
            </w:r>
            <w:r w:rsidR="00146C99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está</w:t>
            </w: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 la documentación que avala el cumplimiento y entrega de las actividades conferidas por el </w:t>
            </w:r>
            <w:r w:rsidR="00146C99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Plan Operativo Anual.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0057DC" w:rsidP="00146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B42799" w:rsidP="00146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del Vocal de Organización /Archivero, Cajón N°1.                                                                           Archivo General/Bodega/Anaquel Organización.</w:t>
            </w:r>
          </w:p>
        </w:tc>
      </w:tr>
      <w:tr w:rsidR="00F82FB0" w:rsidRPr="00AD4590" w:rsidTr="005678C9">
        <w:trPr>
          <w:trHeight w:val="133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3.9 Programas y proyectos en materia de organización, correspondencia recibida.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Oficios, circulares recibidas de otras vocalías de la Junta, de la Junta Local, de Oficinas Centrales,</w:t>
            </w:r>
            <w:r w:rsidR="00B42799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 </w:t>
            </w: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etc. Acuses de los oficios y otras comunicaciones oficiales </w:t>
            </w:r>
            <w:r w:rsidR="00B42799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enviadas.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0057DC" w:rsidP="005678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B42799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del Vocal de Organización /Archivero, Cajón N°1.                                                                           Archivo General/Bodega/Anaquel Organización.</w:t>
            </w:r>
          </w:p>
        </w:tc>
      </w:tr>
      <w:tr w:rsidR="00F82FB0" w:rsidRPr="00AD4590" w:rsidTr="00AD4590">
        <w:trPr>
          <w:trHeight w:val="276"/>
        </w:trPr>
        <w:tc>
          <w:tcPr>
            <w:tcW w:w="1389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  <w:lastRenderedPageBreak/>
              <w:t>Sección: 4 Recursos Humanos</w:t>
            </w:r>
          </w:p>
        </w:tc>
      </w:tr>
      <w:tr w:rsidR="00F82FB0" w:rsidRPr="00AD4590" w:rsidTr="00B42799">
        <w:trPr>
          <w:trHeight w:val="79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4.6 Reclutamiento y selección de personal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Expedientes de aspirantes a capturistas para el Proceso Electoral Federal 2014-2015.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2014-2015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B42799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Oficina del Vocal de Organización /Archivero, Cajón N°1.        </w:t>
            </w:r>
          </w:p>
        </w:tc>
      </w:tr>
      <w:tr w:rsidR="00F82FB0" w:rsidRPr="00AD4590" w:rsidTr="00AD4590">
        <w:trPr>
          <w:trHeight w:val="264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  <w:t>Sección: 15 Proceso Electoral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 </w:t>
            </w:r>
          </w:p>
        </w:tc>
      </w:tr>
      <w:tr w:rsidR="00F82FB0" w:rsidRPr="00AD4590" w:rsidTr="005678C9">
        <w:trPr>
          <w:trHeight w:val="2904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15.14 Ubicación de casillas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Documentos relativos a los recorridos por el Distrito para ubicar lugares, anuencias de los propietarios o responsables, visitas de examinación de los lugares por parte del Consejo, lista de ubicación de casillas aprobada, entrega de notificaciones a los propietarios o responsables de los inmuebles, </w:t>
            </w:r>
            <w:r w:rsidR="000057DC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ubicación</w:t>
            </w: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 de la lista de ubicación e integración de casillas y del encarte.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0057DC" w:rsidP="005678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B42799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del Vocal de Organización /Archivero, Cajón N°1.                                                                           Archivo General/Bodega/Anaquel Organización.</w:t>
            </w:r>
          </w:p>
        </w:tc>
      </w:tr>
      <w:tr w:rsidR="00F82FB0" w:rsidRPr="00AD4590" w:rsidTr="005678C9">
        <w:trPr>
          <w:trHeight w:val="1584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15.19 Documentación y materiales electorales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Documentación de las actividades realizadas por la recepción y entrega a los presidentes de las mesas directivas, gestiones para Bodegas donde se conservó la documentación y el material electoral, etc.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0057DC" w:rsidP="005678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B42799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del Vocal de Organización /Archivero, Cajón N°1.                                                                           Archivo General/Bodega/Anaquel Organización.</w:t>
            </w:r>
          </w:p>
        </w:tc>
      </w:tr>
      <w:tr w:rsidR="00F82FB0" w:rsidRPr="00AD4590" w:rsidTr="005678C9">
        <w:trPr>
          <w:trHeight w:val="184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15.11 Lugares de uso común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Documentos generados en relación con los lugares de uso común otorgados por las autoridades mediante convenio para la fijación de propaganda electoral de los partidos políticos y coaliciones, así como su distribución entre los mismos.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0057DC" w:rsidP="00B427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  <w:r w:rsidR="00F82FB0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B42799" w:rsidP="00B427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del Vocal de Organización /Archivero, Cajón N°1.                                                                           Archivo General/Bodega/Anaquel Organización.</w:t>
            </w:r>
          </w:p>
        </w:tc>
      </w:tr>
      <w:tr w:rsidR="00F82FB0" w:rsidRPr="00AD4590" w:rsidTr="005678C9">
        <w:trPr>
          <w:trHeight w:val="1056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15.18 Observadores electorales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Solicitudes, acreditaciones y capacitación de ciudadanos que desean participar como </w:t>
            </w:r>
            <w:r w:rsidR="00B42799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observadores</w:t>
            </w: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 electorales.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0057DC" w:rsidP="00B427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B42799" w:rsidP="00B427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del Vocal Secretario /Anaquel, Charola N°5                                                                      Almacén/Archivero.</w:t>
            </w:r>
          </w:p>
        </w:tc>
      </w:tr>
      <w:tr w:rsidR="00F82FB0" w:rsidRPr="00AD4590" w:rsidTr="00AD4590">
        <w:trPr>
          <w:trHeight w:val="264"/>
        </w:trPr>
        <w:tc>
          <w:tcPr>
            <w:tcW w:w="13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  <w:t>Sección: 17 Servicio Profesional Electoral</w:t>
            </w:r>
          </w:p>
        </w:tc>
      </w:tr>
      <w:tr w:rsidR="00F82FB0" w:rsidRPr="00AD4590" w:rsidTr="005678C9">
        <w:trPr>
          <w:trHeight w:val="184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lastRenderedPageBreak/>
              <w:t>17.3 Expedientes del personal del servicio profesional electoral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Copia de los Expedientes del Personal del Servicio, constancia de las actividades realizadas en materia del servicio profesional electoral que involucren al personal del servicio de la Junta. (</w:t>
            </w:r>
            <w:r w:rsidR="00B42799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Evaluaciones</w:t>
            </w: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, incentivos, promociones, etc).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0057DC" w:rsidP="00F82F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B42799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Oficina del Vocal Secretario /Archivero.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82FB0" w:rsidRPr="00AD4590" w:rsidTr="005678C9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17.9 Servicio Profesional Electoral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Acuse de recibo sobre la evaluación anual del desempeño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0057DC" w:rsidP="00B427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Oficina del Vocal de Organización /Archivero, Cajón N°1.                                                                         </w:t>
            </w:r>
          </w:p>
        </w:tc>
      </w:tr>
      <w:tr w:rsidR="00F82FB0" w:rsidRPr="00AD4590" w:rsidTr="00AD4590">
        <w:trPr>
          <w:trHeight w:val="270"/>
        </w:trPr>
        <w:tc>
          <w:tcPr>
            <w:tcW w:w="1389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  <w:t>Vocalía de Capacitación Electoral y Educación Cívica</w:t>
            </w:r>
          </w:p>
        </w:tc>
      </w:tr>
      <w:tr w:rsidR="00F82FB0" w:rsidRPr="00AD4590" w:rsidTr="00AD4590">
        <w:trPr>
          <w:trHeight w:val="276"/>
        </w:trPr>
        <w:tc>
          <w:tcPr>
            <w:tcW w:w="1389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  <w:t>Sección: 6 Recursos Materiales y Obra Pública</w:t>
            </w:r>
          </w:p>
        </w:tc>
      </w:tr>
      <w:tr w:rsidR="00F82FB0" w:rsidRPr="00AD4590" w:rsidTr="005678C9">
        <w:trPr>
          <w:trHeight w:val="79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6.19 Almacenamiento, control y distribución de bienes muebles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Resguardo de los bienes muebles asignados a la Vocalía de Capacitación Electoral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0057DC" w:rsidP="00B427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de la Vocal de Capacitación /Anaquel/3er charola.</w:t>
            </w:r>
          </w:p>
        </w:tc>
      </w:tr>
      <w:tr w:rsidR="00F82FB0" w:rsidRPr="00AD4590" w:rsidTr="00AD4590">
        <w:trPr>
          <w:trHeight w:val="270"/>
        </w:trPr>
        <w:tc>
          <w:tcPr>
            <w:tcW w:w="13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  <w:t>Sección: 8 Tecnologías y Servicios de la Información</w:t>
            </w:r>
          </w:p>
        </w:tc>
      </w:tr>
      <w:tr w:rsidR="00F82FB0" w:rsidRPr="00AD4590" w:rsidTr="005678C9">
        <w:trPr>
          <w:trHeight w:val="133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8.21 Administración y Servicios de </w:t>
            </w:r>
            <w:r w:rsidR="00B42799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Bibliotecas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Reportes de operación, movimientos del acervo, compras, donaciones, mantenimiento, seguimiento de acciones relacionadas con la Biblioteca y con la Red Nacional de Bibliotecas.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0057DC" w:rsidP="00B427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B42799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del Vocal de Capacitación /Archivero.                                                    Almacén/Archivero.</w:t>
            </w:r>
          </w:p>
        </w:tc>
      </w:tr>
      <w:tr w:rsidR="00F82FB0" w:rsidRPr="00AD4590" w:rsidTr="00AD4590">
        <w:trPr>
          <w:trHeight w:val="285"/>
        </w:trPr>
        <w:tc>
          <w:tcPr>
            <w:tcW w:w="1389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  <w:t>Sección: 11 Planeación, Información, Evaluación y Políticas</w:t>
            </w:r>
          </w:p>
        </w:tc>
      </w:tr>
      <w:tr w:rsidR="00F82FB0" w:rsidRPr="00AD4590" w:rsidTr="005678C9">
        <w:trPr>
          <w:trHeight w:val="106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11.5 Calendario Anual de Actividades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B42799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Instructivo</w:t>
            </w:r>
            <w:r w:rsidR="00F82FB0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 con el objetivo operativo anual. Informes de las Metas Individuales y Colectivas correspondientes a 2015 de la Vocalía.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0057DC" w:rsidP="00B427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B427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de la Vocal de Capacitación /Anaquel/3er charola.</w:t>
            </w:r>
          </w:p>
        </w:tc>
      </w:tr>
      <w:tr w:rsidR="00F82FB0" w:rsidRPr="00AD4590" w:rsidTr="00AD4590">
        <w:trPr>
          <w:trHeight w:val="270"/>
        </w:trPr>
        <w:tc>
          <w:tcPr>
            <w:tcW w:w="13892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  <w:t>Sección: 15 Proceso Electoral</w:t>
            </w:r>
          </w:p>
        </w:tc>
      </w:tr>
      <w:tr w:rsidR="00F82FB0" w:rsidRPr="00AD4590" w:rsidTr="005678C9">
        <w:trPr>
          <w:trHeight w:val="310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lastRenderedPageBreak/>
              <w:t>15.15 Integración de Mesas Directivas de Casillas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Documentos que avalan desde la convocatoria, reclutamiento, selección, contratación y capacitación de Capacitadores-asistentes y Supervisores electorales hasta la insaculación, integración, autorización, sustitución y capacitación de ciudadanos que integraron las mesas directivas. Supervisión, seguimiento y </w:t>
            </w:r>
            <w:r w:rsidR="00B42799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evaluaciones</w:t>
            </w: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: verificaciones en gabinete y campo del avance en la </w:t>
            </w:r>
            <w:r w:rsidR="00B42799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integración</w:t>
            </w: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 y capacitación de ciudadanos.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0057DC" w:rsidP="00D919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5282A" w:rsidP="00D919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280 </w:t>
            </w:r>
            <w:r w:rsidR="00D9194B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Expedientes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D9194B" w:rsidP="00D919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Bodega/Archiveros.</w:t>
            </w:r>
          </w:p>
        </w:tc>
      </w:tr>
      <w:tr w:rsidR="00F82FB0" w:rsidRPr="00AD4590" w:rsidTr="005678C9">
        <w:trPr>
          <w:trHeight w:val="106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15.18 Observadores electorales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Reportes de capacitación a ciudadanos acreditados por el Consejo Distrital para fungir como observadores electorales.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0057DC" w:rsidP="00D919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272885" w:rsidP="00D919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  <w:bookmarkStart w:id="1" w:name="_GoBack"/>
            <w:bookmarkEnd w:id="1"/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del Vocal de Capacitación /Archivero.                                                    Almacén/Archivero.</w:t>
            </w:r>
          </w:p>
        </w:tc>
      </w:tr>
      <w:tr w:rsidR="00F82FB0" w:rsidRPr="00AD4590" w:rsidTr="00AD4590">
        <w:trPr>
          <w:trHeight w:val="270"/>
        </w:trPr>
        <w:tc>
          <w:tcPr>
            <w:tcW w:w="1389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  <w:t>Sección: 16 Desarrollo democrático, Educación Cívica y Participación Ciudadana</w:t>
            </w:r>
          </w:p>
        </w:tc>
      </w:tr>
      <w:tr w:rsidR="00F82FB0" w:rsidRPr="00AD4590" w:rsidTr="005678C9">
        <w:trPr>
          <w:trHeight w:val="79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16.1 Correspondencia de entrada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Oficios, circulares recibidas de otras vocalías de la Junta, de la Junta Local, de Oficinas Centrales,etc.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0057DC" w:rsidP="00F528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5282A" w:rsidP="00F528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del Vocal de Capacitación /Archivero.                                                    Almacén/Archivero.</w:t>
            </w:r>
          </w:p>
        </w:tc>
      </w:tr>
      <w:tr w:rsidR="000057DC" w:rsidRPr="00AD4590" w:rsidTr="005678C9">
        <w:trPr>
          <w:trHeight w:val="79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16.1 Correspondencia de salida y acuses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Acuses de los oficios y otras comunicaciones oficiales enviadas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Default="000057DC" w:rsidP="00F5282A">
            <w:pPr>
              <w:jc w:val="center"/>
            </w:pPr>
            <w:r w:rsidRPr="0074784F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F5282A" w:rsidP="00F528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del Vocal de Capacitación /Archivero.                                                    Almacén/Archivero.</w:t>
            </w:r>
          </w:p>
        </w:tc>
      </w:tr>
      <w:tr w:rsidR="000057DC" w:rsidRPr="00AD4590" w:rsidTr="005678C9">
        <w:trPr>
          <w:trHeight w:val="79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16.2 Programas de Educación Cívica y Participación Ciudadana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Cursos, concursos, talleres, proyectos, etc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Default="000057DC" w:rsidP="00F5282A">
            <w:pPr>
              <w:jc w:val="center"/>
            </w:pPr>
            <w:r w:rsidRPr="0074784F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F5282A" w:rsidP="00F528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del Vocal de Capacitación /Archivero.                                                    Almacén/Archivero.</w:t>
            </w:r>
          </w:p>
        </w:tc>
      </w:tr>
      <w:tr w:rsidR="000057DC" w:rsidRPr="00AD4590" w:rsidTr="005678C9">
        <w:trPr>
          <w:trHeight w:val="238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16.3 Divulgación de la cultura político democrática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Documentación que avala la función de distribuir material de divulgación de la cultura cívica y la realización de actividades de divulgación de la cultura cívica como Teleconferencias.</w:t>
            </w:r>
            <w:r w:rsidR="00F5282A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 </w:t>
            </w: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Documentación que sustenta la realización de actividades de difusión de las Campañas institucionales y otras actividades.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Default="000057DC" w:rsidP="00F5282A">
            <w:pPr>
              <w:jc w:val="center"/>
            </w:pPr>
            <w:r w:rsidRPr="0074784F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F5282A" w:rsidP="00F528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del Vocal de Capacitación /Archivero.                                                    Almacén/Archivero.</w:t>
            </w:r>
          </w:p>
        </w:tc>
      </w:tr>
      <w:tr w:rsidR="00F82FB0" w:rsidRPr="00AD4590" w:rsidTr="00AD4590">
        <w:trPr>
          <w:trHeight w:val="276"/>
        </w:trPr>
        <w:tc>
          <w:tcPr>
            <w:tcW w:w="1389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bottom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  <w:lastRenderedPageBreak/>
              <w:t>Vocalía del Registro Federal de Electores</w:t>
            </w:r>
          </w:p>
        </w:tc>
      </w:tr>
      <w:tr w:rsidR="00F82FB0" w:rsidRPr="00AD4590" w:rsidTr="00AD4590">
        <w:trPr>
          <w:trHeight w:val="270"/>
        </w:trPr>
        <w:tc>
          <w:tcPr>
            <w:tcW w:w="1389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  <w:t>Sección:11  Planeación, Información, Evaluación y Políticas</w:t>
            </w:r>
          </w:p>
        </w:tc>
      </w:tr>
      <w:tr w:rsidR="00F82FB0" w:rsidRPr="00AD4590" w:rsidTr="005678C9">
        <w:trPr>
          <w:trHeight w:val="238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11.18 Informes por disposición Legal (Anual, trimestral, mensual)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FB0" w:rsidRPr="00AD4590" w:rsidRDefault="00F82FB0" w:rsidP="00F5282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Informes mensuales, trimestrales y anuales que se presentan ante diversas instancias como el Consejo, Junta, Secretaría Ejecutiva, Vocal Ejecutivo, etc. También </w:t>
            </w:r>
            <w:r w:rsidR="00F5282A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está</w:t>
            </w: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 la documentación que avala el cumplimiento y entrega de las actividades </w:t>
            </w:r>
            <w:r w:rsidR="00F5282A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del Plan Operativo Anual.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0057DC" w:rsidP="00F82F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5282A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DF09AC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Almacén/Archivo General V</w:t>
            </w:r>
            <w:r w:rsidR="00F82FB0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RFE</w:t>
            </w:r>
          </w:p>
        </w:tc>
      </w:tr>
      <w:tr w:rsidR="00F82FB0" w:rsidRPr="00AD4590" w:rsidTr="00AD4590">
        <w:trPr>
          <w:trHeight w:val="276"/>
        </w:trPr>
        <w:tc>
          <w:tcPr>
            <w:tcW w:w="1389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bottom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MX" w:eastAsia="es-MX"/>
              </w:rPr>
              <w:t>Sección: 14 Registro Federal de Electores</w:t>
            </w:r>
          </w:p>
        </w:tc>
      </w:tr>
      <w:tr w:rsidR="000057DC" w:rsidRPr="00AD4590" w:rsidTr="00F5282A">
        <w:trPr>
          <w:trHeight w:val="792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14.1 Correspondencia de entrada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Oficios, circulares recibidas de otras vocalías de la Junta, de la Junta Local, de Oficinas Centrales,etc.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Default="000057DC" w:rsidP="00F5282A">
            <w:pPr>
              <w:jc w:val="center"/>
            </w:pPr>
            <w:r w:rsidRPr="00204FBF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F5282A" w:rsidP="00F528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DF09AC" w:rsidP="00005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Almacén/Archivo General V</w:t>
            </w:r>
            <w:r w:rsidR="000057DC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RFE</w:t>
            </w:r>
          </w:p>
        </w:tc>
      </w:tr>
      <w:tr w:rsidR="000057DC" w:rsidRPr="00AD4590" w:rsidTr="00F5282A">
        <w:trPr>
          <w:trHeight w:val="52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14.1 Correspondencia de salida y acuses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Acuses de los oficios y otras comunicaciones oficiales enviadas.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Default="000057DC" w:rsidP="00F5282A">
            <w:pPr>
              <w:jc w:val="center"/>
            </w:pPr>
            <w:r w:rsidRPr="00204FBF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F5282A" w:rsidP="00F528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DF09AC" w:rsidP="00005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Almacén/Archivo General V</w:t>
            </w:r>
            <w:r w:rsidR="000057DC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RFE</w:t>
            </w:r>
          </w:p>
        </w:tc>
      </w:tr>
      <w:tr w:rsidR="000057DC" w:rsidRPr="00AD4590" w:rsidTr="00F5282A">
        <w:trPr>
          <w:trHeight w:val="13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14.2 Proyectos y Programas en materia de Registro de Electores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Cédulas de verificación de identidad y situación jurídica de </w:t>
            </w:r>
            <w:r w:rsidR="00F5282A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ciudadanos</w:t>
            </w: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. Duplicados. Datos Irregulares. Testimonial para la corroboración de datos en campo derechos-políticos.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Default="000057DC" w:rsidP="00F5282A">
            <w:pPr>
              <w:jc w:val="center"/>
            </w:pPr>
            <w:r w:rsidRPr="00204FBF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F5282A" w:rsidP="00F528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4 Expedientes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Vocalía del Registro Federal de Electores/Caja</w:t>
            </w:r>
          </w:p>
        </w:tc>
      </w:tr>
      <w:tr w:rsidR="000057DC" w:rsidRPr="00AD4590" w:rsidTr="00F5282A">
        <w:trPr>
          <w:trHeight w:val="2376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14.5 Módulos de atención ciudadana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Documentación que avala el funcionamiento del módulo, reportes de actividad y gestión administrativa. Transacciones procesadas en módulo; credenciales recibidas y cargadas al MAC; reportes semanales, </w:t>
            </w:r>
            <w:r w:rsidR="00F5282A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solicitudes</w:t>
            </w: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 individuales (antes Fuar's) con información recuperadas; reportes con citas para trámite en módulo.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Default="000057DC" w:rsidP="005678C9">
            <w:pPr>
              <w:jc w:val="center"/>
            </w:pPr>
            <w:r w:rsidRPr="00204FBF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F5282A" w:rsidP="00005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6 Expedientes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DF09AC" w:rsidP="00005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Almacén/Archivo General V</w:t>
            </w:r>
            <w:r w:rsidR="000057DC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RFE</w:t>
            </w:r>
          </w:p>
        </w:tc>
      </w:tr>
      <w:tr w:rsidR="00F82FB0" w:rsidRPr="00AD4590" w:rsidTr="00F5282A">
        <w:trPr>
          <w:trHeight w:val="14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lastRenderedPageBreak/>
              <w:t>14.6 Credencial para votar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Expedientes de las credenciales tramitadas, entregadas, destruidas, etc.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2015 - 2015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5282A" w:rsidP="00F528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de la Vocalía del Registro Federal de Electores/Caja</w:t>
            </w:r>
          </w:p>
        </w:tc>
      </w:tr>
      <w:tr w:rsidR="00F82FB0" w:rsidRPr="00AD4590" w:rsidTr="00F5282A">
        <w:trPr>
          <w:trHeight w:val="15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14.8 Actualización del padrón electoral y lista nominal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Documentos y archivos magnéticos generados en los módulos con el fin de actualiza</w:t>
            </w:r>
            <w:r w:rsidR="00F5282A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r</w:t>
            </w: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, depurar el padrón y demás acciones realizadas para esta labor. Retiro de formatos de credencial, liberación de trámites.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2015 - 2015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 Expedientes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de la Vocalía del Registro Federal de Electores/Caja</w:t>
            </w:r>
          </w:p>
        </w:tc>
      </w:tr>
      <w:tr w:rsidR="00F82FB0" w:rsidRPr="00AD4590" w:rsidTr="00F5282A">
        <w:trPr>
          <w:trHeight w:val="8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14.9 Destrucción de credenciales para votar.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5282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Cancelación de solicitudes d</w:t>
            </w:r>
            <w:r w:rsidR="00F5282A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e trámite y aplicación de bajas.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2015 - 2015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Oficina de la Vocalía del Registro Federal de Electores/Caja</w:t>
            </w:r>
          </w:p>
        </w:tc>
      </w:tr>
      <w:tr w:rsidR="00F82FB0" w:rsidRPr="00AD4590" w:rsidTr="00F5282A">
        <w:trPr>
          <w:trHeight w:val="184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14.11 Cartografía Electoral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Documentación generada a partir de los recorridos de campo para actualizar la cartografía distrital electoral. Programación trimestral; avance de sistematización cartográfica, actualización de catálogos cartográficos.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2015 - 2015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4 Expedientes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DF09AC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Almacén/Archivo General V</w:t>
            </w:r>
            <w:r w:rsidR="00F82FB0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RFE/Oficina de la Vocalía del Registro Federal de Electores/Caja</w:t>
            </w:r>
          </w:p>
        </w:tc>
      </w:tr>
      <w:tr w:rsidR="00F82FB0" w:rsidRPr="00AD4590" w:rsidTr="00F5282A">
        <w:trPr>
          <w:trHeight w:val="1056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14.15 Comisión Distrital de Vigilancia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Expedientes de las sesiones con la documentación generada en cada una de estas como convocatoria, acta, acuerdos, etc.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0057DC" w:rsidP="00F82F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544F91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12 Expedientes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DF09AC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Almacén/Archivo General V</w:t>
            </w:r>
            <w:r w:rsidR="00F82FB0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RFE/Oficina JOSA/Caja</w:t>
            </w:r>
          </w:p>
        </w:tc>
      </w:tr>
      <w:tr w:rsidR="00F82FB0" w:rsidRPr="00AD4590" w:rsidTr="00F5282A">
        <w:trPr>
          <w:trHeight w:val="1056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14. 17 Coordinación con Juzgados 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Documentación generada a part</w:t>
            </w:r>
            <w:r w:rsidR="00CF118E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ir de la actualización de los ciudadanos </w:t>
            </w: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suspendidos de sus Derechos </w:t>
            </w:r>
            <w:r w:rsidR="00CF118E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Políticos</w:t>
            </w: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. Reportes de Juzgados.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0057DC" w:rsidP="00006F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006F1C" w:rsidP="00006F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DF09AC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Almacén/Archivo General V</w:t>
            </w:r>
            <w:r w:rsidR="00F82FB0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RFE/Oficina de la Vocalía del Registro Federal de Electores/Caja</w:t>
            </w:r>
          </w:p>
        </w:tc>
      </w:tr>
      <w:tr w:rsidR="00F82FB0" w:rsidRPr="00AD4590" w:rsidTr="00F5282A">
        <w:trPr>
          <w:trHeight w:val="52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15.4 Proceso Electoral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F82FB0" w:rsidP="00F82F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Consejo General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B0" w:rsidRPr="00AD4590" w:rsidRDefault="000057DC" w:rsidP="00006F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FB0" w:rsidRPr="00AD4590" w:rsidRDefault="00006F1C" w:rsidP="00006F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FB0" w:rsidRPr="00AD4590" w:rsidRDefault="00DF09AC" w:rsidP="00F82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Almacén/Archivo General V</w:t>
            </w:r>
            <w:r w:rsidR="00F82FB0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RFE</w:t>
            </w:r>
          </w:p>
        </w:tc>
      </w:tr>
      <w:tr w:rsidR="000057DC" w:rsidRPr="00AD4590" w:rsidTr="00F5282A">
        <w:trPr>
          <w:trHeight w:val="79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15.6 Proceso Electoral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CF118E" w:rsidP="000057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Documentación</w:t>
            </w:r>
            <w:r w:rsidR="000057DC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 de Oficios de las Convocatorias de sesiones ordinarias del Consejo Distrital 03.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Default="000057DC" w:rsidP="00006F1C">
            <w:pPr>
              <w:jc w:val="center"/>
            </w:pPr>
            <w:r w:rsidRPr="001052F1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7DC" w:rsidRPr="00AD4590" w:rsidRDefault="00006F1C" w:rsidP="00006F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DF09AC" w:rsidP="00005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Almacén/Archivo General V</w:t>
            </w:r>
            <w:r w:rsidR="000057DC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RFE</w:t>
            </w:r>
          </w:p>
        </w:tc>
      </w:tr>
      <w:tr w:rsidR="000057DC" w:rsidRPr="00AD4590" w:rsidTr="00F5282A">
        <w:trPr>
          <w:trHeight w:val="792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lastRenderedPageBreak/>
              <w:t>15.13 Proceso Electoral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57DC" w:rsidP="000057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Documentación y oficios del programa de resultados electorales </w:t>
            </w:r>
            <w:r w:rsidR="00CF118E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preliminares</w:t>
            </w:r>
            <w:r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 (PREP).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Default="000057DC" w:rsidP="00006F1C">
            <w:pPr>
              <w:jc w:val="center"/>
            </w:pPr>
            <w:r w:rsidRPr="001052F1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2015-2015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006F1C" w:rsidP="00006F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7DC" w:rsidRPr="00AD4590" w:rsidRDefault="00DF09AC" w:rsidP="00005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Almacén/Archivo General V</w:t>
            </w:r>
            <w:r w:rsidR="000057DC" w:rsidRPr="00AD4590"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>RFE</w:t>
            </w:r>
          </w:p>
        </w:tc>
      </w:tr>
    </w:tbl>
    <w:p w:rsidR="005640EC" w:rsidRDefault="005640EC" w:rsidP="00F43290">
      <w:pPr>
        <w:rPr>
          <w:rFonts w:ascii="Arial" w:hAnsi="Arial" w:cs="Arial"/>
        </w:rPr>
      </w:pPr>
    </w:p>
    <w:p w:rsidR="00F43290" w:rsidRPr="00AD4590" w:rsidRDefault="00F43290" w:rsidP="00F43290">
      <w:pPr>
        <w:rPr>
          <w:rFonts w:ascii="Arial" w:hAnsi="Arial" w:cs="Arial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A74E5F" wp14:editId="19767A4A">
                <wp:simplePos x="0" y="0"/>
                <wp:positionH relativeFrom="column">
                  <wp:posOffset>2978785</wp:posOffset>
                </wp:positionH>
                <wp:positionV relativeFrom="paragraph">
                  <wp:posOffset>46990</wp:posOffset>
                </wp:positionV>
                <wp:extent cx="2766060" cy="1562100"/>
                <wp:effectExtent l="19050" t="19050" r="15240" b="19050"/>
                <wp:wrapNone/>
                <wp:docPr id="1" name="6 Cuadro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6060" cy="156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3290" w:rsidRDefault="00F43290" w:rsidP="00F4329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VALIDÓ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:rsidR="00F43290" w:rsidRDefault="00F43290" w:rsidP="00F4329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F43290" w:rsidRDefault="00F43290" w:rsidP="00F4329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  <w:p w:rsidR="00F43290" w:rsidRDefault="00F43290" w:rsidP="00F4329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  </w:t>
                            </w:r>
                          </w:p>
                          <w:p w:rsidR="00F43290" w:rsidRDefault="00F43290" w:rsidP="00F4329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                                         </w:t>
                            </w:r>
                          </w:p>
                          <w:p w:rsidR="00F43290" w:rsidRDefault="00F43290" w:rsidP="00F4329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 w:themeColor="dark1"/>
                                <w:sz w:val="22"/>
                                <w:szCs w:val="22"/>
                              </w:rPr>
                              <w:t>EDUARDO RODRÍGUEZ HERNÁNDEZ</w:t>
                            </w:r>
                          </w:p>
                          <w:p w:rsidR="00F43290" w:rsidRDefault="00F43290" w:rsidP="00F4329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 w:themeColor="dark1"/>
                                <w:sz w:val="22"/>
                                <w:szCs w:val="22"/>
                              </w:rPr>
                              <w:t>VOCAL EJECUTIVO</w:t>
                            </w:r>
                          </w:p>
                        </w:txbxContent>
                      </wps:txbx>
                      <wps:bodyPr vert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A74E5F" id="_x0000_t202" coordsize="21600,21600" o:spt="202" path="m,l,21600r21600,l21600,xe">
                <v:stroke joinstyle="miter"/>
                <v:path gradientshapeok="t" o:connecttype="rect"/>
              </v:shapetype>
              <v:shape id="6 CuadroTexto" o:spid="_x0000_s1026" type="#_x0000_t202" style="position:absolute;margin-left:234.55pt;margin-top:3.7pt;width:217.8pt;height:12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" fillcolor="white [3201]" strokecolor="black [3213]" strokeweight="3pt">
                <v:textbox>
                  <w:txbxContent>
                    <w:p w:rsidR="00F43290" w:rsidRDefault="00F43290" w:rsidP="00F43290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VALIDÓ 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 </w:t>
                      </w:r>
                    </w:p>
                    <w:p w:rsidR="00F43290" w:rsidRDefault="00F43290" w:rsidP="00F43290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  <w:p w:rsidR="00F43290" w:rsidRDefault="00F43290" w:rsidP="00F4329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  <w:p w:rsidR="00F43290" w:rsidRDefault="00F43290" w:rsidP="00F43290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  </w:t>
                      </w:r>
                    </w:p>
                    <w:p w:rsidR="00F43290" w:rsidRDefault="00F43290" w:rsidP="00F4329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                                         </w:t>
                      </w:r>
                    </w:p>
                    <w:p w:rsidR="00F43290" w:rsidRDefault="00F43290" w:rsidP="00F4329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color w:val="000000" w:themeColor="dark1"/>
                          <w:sz w:val="22"/>
                          <w:szCs w:val="22"/>
                        </w:rPr>
                        <w:t>EDUARDO RODRÍGUEZ HERNÁNDEZ</w:t>
                      </w:r>
                    </w:p>
                    <w:p w:rsidR="00F43290" w:rsidRDefault="00F43290" w:rsidP="00F4329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color w:val="000000" w:themeColor="dark1"/>
                          <w:sz w:val="22"/>
                          <w:szCs w:val="22"/>
                        </w:rPr>
                        <w:t>VOCAL EJECUTIVO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5FBE62" wp14:editId="581778F6">
                <wp:simplePos x="0" y="0"/>
                <wp:positionH relativeFrom="column">
                  <wp:posOffset>6042025</wp:posOffset>
                </wp:positionH>
                <wp:positionV relativeFrom="paragraph">
                  <wp:posOffset>46990</wp:posOffset>
                </wp:positionV>
                <wp:extent cx="2644140" cy="1562100"/>
                <wp:effectExtent l="19050" t="19050" r="22860" b="19050"/>
                <wp:wrapNone/>
                <wp:docPr id="2" name="6 Cuadro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140" cy="156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3290" w:rsidRDefault="00F43290" w:rsidP="00F4329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Vo.Bo.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:rsidR="00F43290" w:rsidRDefault="00F43290" w:rsidP="00F4329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F43290" w:rsidRDefault="00F43290" w:rsidP="00F4329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  <w:p w:rsidR="00F43290" w:rsidRDefault="00F43290" w:rsidP="00F4329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F43290" w:rsidRDefault="00F43290" w:rsidP="00F4329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                                            </w:t>
                            </w:r>
                          </w:p>
                          <w:p w:rsidR="00F43290" w:rsidRDefault="00F43290" w:rsidP="00F4329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 w:themeColor="dark1"/>
                                <w:sz w:val="22"/>
                                <w:szCs w:val="22"/>
                              </w:rPr>
                              <w:t>CARLOS MACÍAS</w:t>
                            </w:r>
                            <w:r>
                              <w:rPr>
                                <w:rFonts w:ascii="Arial" w:hAnsi="Arial" w:cs="Arial"/>
                                <w:color w:val="000000" w:themeColor="dark1"/>
                                <w:sz w:val="22"/>
                                <w:szCs w:val="22"/>
                                <w:lang w:val="es-ES"/>
                              </w:rPr>
                              <w:t xml:space="preserve"> VELASCO</w:t>
                            </w:r>
                          </w:p>
                          <w:p w:rsidR="00F43290" w:rsidRDefault="00F43290" w:rsidP="00F4329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VOCAL SECRETARIO </w:t>
                            </w:r>
                          </w:p>
                        </w:txbxContent>
                      </wps:txbx>
                      <wps:bodyPr vert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5FBE62" id="_x0000_s1027" type="#_x0000_t202" style="position:absolute;margin-left:475.75pt;margin-top:3.7pt;width:208.2pt;height:12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" fillcolor="white [3201]" strokecolor="black [3213]" strokeweight="3pt">
                <v:textbox>
                  <w:txbxContent>
                    <w:p w:rsidR="00F43290" w:rsidRDefault="00F43290" w:rsidP="00F43290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Vo.Bo. 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 </w:t>
                      </w:r>
                    </w:p>
                    <w:p w:rsidR="00F43290" w:rsidRDefault="00F43290" w:rsidP="00F43290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  <w:p w:rsidR="00F43290" w:rsidRDefault="00F43290" w:rsidP="00F4329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  <w:p w:rsidR="00F43290" w:rsidRDefault="00F43290" w:rsidP="00F43290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  <w:p w:rsidR="00F43290" w:rsidRDefault="00F43290" w:rsidP="00F4329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                                            </w:t>
                      </w:r>
                    </w:p>
                    <w:p w:rsidR="00F43290" w:rsidRDefault="00F43290" w:rsidP="00F4329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color w:val="000000" w:themeColor="dark1"/>
                          <w:sz w:val="22"/>
                          <w:szCs w:val="22"/>
                        </w:rPr>
                        <w:t>CARLOS MACÍAS</w:t>
                      </w:r>
                      <w:r>
                        <w:rPr>
                          <w:rFonts w:ascii="Arial" w:hAnsi="Arial" w:cs="Arial"/>
                          <w:color w:val="000000" w:themeColor="dark1"/>
                          <w:sz w:val="22"/>
                          <w:szCs w:val="22"/>
                          <w:lang w:val="es-ES"/>
                        </w:rPr>
                        <w:t xml:space="preserve"> VELASCO</w:t>
                      </w:r>
                    </w:p>
                    <w:p w:rsidR="00F43290" w:rsidRDefault="00F43290" w:rsidP="00F4329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color w:val="000000" w:themeColor="dark1"/>
                          <w:sz w:val="22"/>
                          <w:szCs w:val="22"/>
                        </w:rPr>
                        <w:t xml:space="preserve">VOCAL SECRETARIO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C12FB8" wp14:editId="3F50A539">
                <wp:simplePos x="0" y="0"/>
                <wp:positionH relativeFrom="column">
                  <wp:posOffset>29845</wp:posOffset>
                </wp:positionH>
                <wp:positionV relativeFrom="paragraph">
                  <wp:posOffset>46990</wp:posOffset>
                </wp:positionV>
                <wp:extent cx="2522220" cy="1562100"/>
                <wp:effectExtent l="19050" t="19050" r="11430" b="19050"/>
                <wp:wrapNone/>
                <wp:docPr id="7" name="6 Cuadro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2220" cy="156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3290" w:rsidRDefault="00F43290" w:rsidP="00F4329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ELABORÓ 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:rsidR="00F43290" w:rsidRDefault="00F43290" w:rsidP="00F4329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F43290" w:rsidRDefault="00F43290" w:rsidP="00F4329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  <w:p w:rsidR="00F43290" w:rsidRDefault="00F43290" w:rsidP="00F4329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  <w:p w:rsidR="00F43290" w:rsidRDefault="00F43290" w:rsidP="00F4329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                                            </w:t>
                            </w:r>
                          </w:p>
                          <w:p w:rsidR="00F43290" w:rsidRDefault="00F43290" w:rsidP="00F4329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 w:themeColor="dark1"/>
                                <w:sz w:val="22"/>
                                <w:szCs w:val="22"/>
                              </w:rPr>
                              <w:t>CARLOS MACÍAS</w:t>
                            </w:r>
                            <w:r>
                              <w:rPr>
                                <w:rFonts w:ascii="Arial" w:hAnsi="Arial" w:cs="Arial"/>
                                <w:color w:val="000000" w:themeColor="dark1"/>
                                <w:sz w:val="22"/>
                                <w:szCs w:val="22"/>
                                <w:lang w:val="es-ES"/>
                              </w:rPr>
                              <w:t xml:space="preserve"> VELASCO</w:t>
                            </w:r>
                          </w:p>
                          <w:p w:rsidR="00F43290" w:rsidRDefault="00F43290" w:rsidP="00F4329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VOCAL SECRETARIO </w:t>
                            </w:r>
                          </w:p>
                        </w:txbxContent>
                      </wps:txbx>
                      <wps:bodyPr vert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C12FB8" id="_x0000_s1028" type="#_x0000_t202" style="position:absolute;margin-left:2.35pt;margin-top:3.7pt;width:198.6pt;height:1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" fillcolor="white [3201]" strokecolor="black [3213]" strokeweight="3pt">
                <v:textbox>
                  <w:txbxContent>
                    <w:p w:rsidR="00F43290" w:rsidRDefault="00F43290" w:rsidP="00F43290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ELABORÓ  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 </w:t>
                      </w:r>
                    </w:p>
                    <w:p w:rsidR="00F43290" w:rsidRDefault="00F43290" w:rsidP="00F43290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  <w:p w:rsidR="00F43290" w:rsidRDefault="00F43290" w:rsidP="00F4329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  <w:p w:rsidR="00F43290" w:rsidRDefault="00F43290" w:rsidP="00F4329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  <w:p w:rsidR="00F43290" w:rsidRDefault="00F43290" w:rsidP="00F4329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                                            </w:t>
                      </w:r>
                    </w:p>
                    <w:p w:rsidR="00F43290" w:rsidRDefault="00F43290" w:rsidP="00F4329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color w:val="000000" w:themeColor="dark1"/>
                          <w:sz w:val="22"/>
                          <w:szCs w:val="22"/>
                        </w:rPr>
                        <w:t>CARLOS MACÍAS</w:t>
                      </w:r>
                      <w:r>
                        <w:rPr>
                          <w:rFonts w:ascii="Arial" w:hAnsi="Arial" w:cs="Arial"/>
                          <w:color w:val="000000" w:themeColor="dark1"/>
                          <w:sz w:val="22"/>
                          <w:szCs w:val="22"/>
                          <w:lang w:val="es-ES"/>
                        </w:rPr>
                        <w:t xml:space="preserve"> VELASCO</w:t>
                      </w:r>
                    </w:p>
                    <w:p w:rsidR="00F43290" w:rsidRDefault="00F43290" w:rsidP="00F4329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color w:val="000000" w:themeColor="dark1"/>
                          <w:sz w:val="22"/>
                          <w:szCs w:val="22"/>
                        </w:rPr>
                        <w:t xml:space="preserve">VOCAL SECRETARIO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</w:rPr>
        <w:t xml:space="preserve"> </w:t>
      </w:r>
    </w:p>
    <w:sectPr w:rsidR="00F43290" w:rsidRPr="00AD4590" w:rsidSect="00AD4590">
      <w:headerReference w:type="default" r:id="rId8"/>
      <w:pgSz w:w="15840" w:h="12240" w:orient="landscape" w:code="1"/>
      <w:pgMar w:top="170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7AE" w:rsidRDefault="005017AE" w:rsidP="00F82FB0">
      <w:pPr>
        <w:spacing w:after="0" w:line="240" w:lineRule="auto"/>
      </w:pPr>
      <w:r>
        <w:separator/>
      </w:r>
    </w:p>
  </w:endnote>
  <w:endnote w:type="continuationSeparator" w:id="0">
    <w:p w:rsidR="005017AE" w:rsidRDefault="005017AE" w:rsidP="00F82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7AE" w:rsidRDefault="005017AE" w:rsidP="00F82FB0">
      <w:pPr>
        <w:spacing w:after="0" w:line="240" w:lineRule="auto"/>
      </w:pPr>
      <w:r>
        <w:separator/>
      </w:r>
    </w:p>
  </w:footnote>
  <w:footnote w:type="continuationSeparator" w:id="0">
    <w:p w:rsidR="005017AE" w:rsidRDefault="005017AE" w:rsidP="00F82F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FB0" w:rsidRPr="00271675" w:rsidRDefault="00F82FB0" w:rsidP="00272885">
    <w:pPr>
      <w:pStyle w:val="Encabezado"/>
      <w:jc w:val="center"/>
      <w:rPr>
        <w:rFonts w:ascii="Arial" w:hAnsi="Arial" w:cs="Arial"/>
        <w:b/>
        <w:lang w:val="es-MX"/>
      </w:rPr>
    </w:pPr>
    <w:r w:rsidRPr="00271675"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885950" cy="638175"/>
          <wp:effectExtent l="0" t="0" r="0" b="9525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82FB0" w:rsidRDefault="00F82FB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FB0"/>
    <w:rsid w:val="000057DC"/>
    <w:rsid w:val="00006F1C"/>
    <w:rsid w:val="00052E93"/>
    <w:rsid w:val="00146C99"/>
    <w:rsid w:val="00272885"/>
    <w:rsid w:val="003F3FC0"/>
    <w:rsid w:val="003F55E6"/>
    <w:rsid w:val="00416220"/>
    <w:rsid w:val="005017AE"/>
    <w:rsid w:val="00544F91"/>
    <w:rsid w:val="005640EC"/>
    <w:rsid w:val="005678C9"/>
    <w:rsid w:val="005A4ECA"/>
    <w:rsid w:val="00777946"/>
    <w:rsid w:val="00A02C02"/>
    <w:rsid w:val="00AD4590"/>
    <w:rsid w:val="00B42799"/>
    <w:rsid w:val="00C01080"/>
    <w:rsid w:val="00CF118E"/>
    <w:rsid w:val="00D42667"/>
    <w:rsid w:val="00D66A33"/>
    <w:rsid w:val="00D82F6F"/>
    <w:rsid w:val="00D9194B"/>
    <w:rsid w:val="00DF09AC"/>
    <w:rsid w:val="00E47831"/>
    <w:rsid w:val="00F30F26"/>
    <w:rsid w:val="00F43290"/>
    <w:rsid w:val="00F5282A"/>
    <w:rsid w:val="00F8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C00B116-106C-4C10-9307-A260314D3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F82FB0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F82FB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82FB0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F82FB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82FB0"/>
    <w:rPr>
      <w:lang w:val="es-ES_tradnl"/>
    </w:rPr>
  </w:style>
  <w:style w:type="paragraph" w:styleId="NormalWeb">
    <w:name w:val="Normal (Web)"/>
    <w:basedOn w:val="Normal"/>
    <w:uiPriority w:val="99"/>
    <w:semiHidden/>
    <w:unhideWhenUsed/>
    <w:rsid w:val="00F4329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s-MX"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32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3290"/>
    <w:rPr>
      <w:rFonts w:ascii="Segoe UI" w:hAnsi="Segoe UI" w:cs="Segoe UI"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13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rlos.macias@ine.m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AB972-F24A-4E7C-A3AE-C1F0CE1C6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4215</Words>
  <Characters>23186</Characters>
  <Application>Microsoft Office Word</Application>
  <DocSecurity>0</DocSecurity>
  <Lines>193</Lines>
  <Paragraphs>54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</Company>
  <LinksUpToDate>false</LinksUpToDate>
  <CharactersWithSpaces>27347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</dc:creator>
  <cp:keywords/>
  <dc:description/>
  <cp:lastModifiedBy>INE</cp:lastModifiedBy>
  <cp:revision>3</cp:revision>
  <cp:lastPrinted>2016-09-26T17:52:00Z</cp:lastPrinted>
  <dcterms:created xsi:type="dcterms:W3CDTF">2016-09-27T22:53:00Z</dcterms:created>
  <dcterms:modified xsi:type="dcterms:W3CDTF">2016-11-04T18:26:00Z</dcterms:modified>
</cp:coreProperties>
</file>